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C6EC857" w:rsidR="00E66558" w:rsidRPr="00593346" w:rsidRDefault="00593346">
      <w:pPr>
        <w:pStyle w:val="Heading1"/>
        <w:rPr>
          <w:rFonts w:asciiTheme="minorHAnsi" w:hAnsiTheme="minorHAnsi" w:cstheme="minorHAnsi"/>
          <w:sz w:val="20"/>
          <w:szCs w:val="20"/>
        </w:rPr>
      </w:pPr>
      <w:bookmarkStart w:id="0" w:name="_Toc400361362"/>
      <w:bookmarkStart w:id="1" w:name="_Toc443397153"/>
      <w:bookmarkStart w:id="2" w:name="_Toc357771638"/>
      <w:bookmarkStart w:id="3" w:name="_Toc328122777"/>
      <w:bookmarkStart w:id="4" w:name="_Toc346793416"/>
      <w:r w:rsidRPr="00593346">
        <w:rPr>
          <w:rFonts w:asciiTheme="minorHAnsi" w:hAnsiTheme="minorHAnsi" w:cstheme="minorHAnsi"/>
          <w:sz w:val="20"/>
          <w:szCs w:val="20"/>
        </w:rPr>
        <w:t>SEND Inclusion</w:t>
      </w:r>
      <w:r w:rsidR="009D71E8" w:rsidRPr="00593346">
        <w:rPr>
          <w:rFonts w:asciiTheme="minorHAnsi" w:hAnsiTheme="minorHAnsi" w:cstheme="minorHAnsi"/>
          <w:sz w:val="20"/>
          <w:szCs w:val="20"/>
        </w:rPr>
        <w:t xml:space="preserve"> strategy statement</w:t>
      </w:r>
      <w:bookmarkStart w:id="5" w:name="_Toc361136403"/>
      <w:bookmarkStart w:id="6" w:name="_Toc364864309"/>
      <w:bookmarkStart w:id="7" w:name="_Toc364235708"/>
      <w:bookmarkStart w:id="8" w:name="_Toc364235834"/>
      <w:bookmarkStart w:id="9" w:name="_Toc338167830"/>
      <w:bookmarkStart w:id="10" w:name="_Toc364235752"/>
      <w:bookmarkStart w:id="11" w:name="_Toc400361364"/>
      <w:bookmarkStart w:id="12" w:name="_Toc364840099"/>
      <w:bookmarkStart w:id="13" w:name="_Toc443397154"/>
      <w:bookmarkEnd w:id="0"/>
      <w:bookmarkEnd w:id="1"/>
      <w:r w:rsidR="00226317" w:rsidRPr="00593346">
        <w:rPr>
          <w:rFonts w:asciiTheme="minorHAnsi" w:hAnsiTheme="minorHAnsi" w:cstheme="minorHAnsi"/>
          <w:sz w:val="20"/>
          <w:szCs w:val="20"/>
        </w:rPr>
        <w:t xml:space="preserve"> – </w:t>
      </w:r>
      <w:r w:rsidRPr="00593346">
        <w:rPr>
          <w:rFonts w:asciiTheme="minorHAnsi" w:hAnsiTheme="minorHAnsi" w:cstheme="minorHAnsi"/>
          <w:sz w:val="20"/>
          <w:szCs w:val="20"/>
        </w:rPr>
        <w:t>HCAT</w:t>
      </w:r>
      <w:r w:rsidR="00D57798">
        <w:rPr>
          <w:rFonts w:asciiTheme="minorHAnsi" w:hAnsiTheme="minorHAnsi" w:cstheme="minorHAnsi"/>
          <w:sz w:val="20"/>
          <w:szCs w:val="20"/>
        </w:rPr>
        <w:t xml:space="preserve"> – Milefield Primary</w:t>
      </w:r>
    </w:p>
    <w:p w14:paraId="57AD2424" w14:textId="77777777" w:rsidR="004B1F58" w:rsidRPr="00593346" w:rsidRDefault="004B1F58" w:rsidP="004B1F58">
      <w:pPr>
        <w:rPr>
          <w:rFonts w:asciiTheme="minorHAnsi" w:hAnsiTheme="minorHAnsi" w:cstheme="minorHAnsi"/>
          <w:sz w:val="20"/>
          <w:szCs w:val="20"/>
        </w:rPr>
      </w:pPr>
    </w:p>
    <w:p w14:paraId="16B48015" w14:textId="67A7830A" w:rsidR="00E66558" w:rsidRPr="00593346" w:rsidRDefault="009D71E8" w:rsidP="00C62989">
      <w:pPr>
        <w:rPr>
          <w:rFonts w:asciiTheme="minorHAnsi" w:hAnsiTheme="minorHAnsi" w:cstheme="minorHAnsi"/>
          <w:b/>
          <w:sz w:val="20"/>
          <w:szCs w:val="20"/>
        </w:rPr>
      </w:pPr>
      <w:r w:rsidRPr="00593346">
        <w:rPr>
          <w:rFonts w:asciiTheme="minorHAnsi" w:hAnsiTheme="minorHAnsi" w:cstheme="minorHAnsi"/>
          <w:sz w:val="20"/>
          <w:szCs w:val="20"/>
        </w:rPr>
        <w:t xml:space="preserve">This statement details our </w:t>
      </w:r>
      <w:r w:rsidR="00593346" w:rsidRPr="00593346">
        <w:rPr>
          <w:rFonts w:asciiTheme="minorHAnsi" w:hAnsiTheme="minorHAnsi" w:cstheme="minorHAnsi"/>
          <w:sz w:val="20"/>
          <w:szCs w:val="20"/>
        </w:rPr>
        <w:t>Trust</w:t>
      </w:r>
      <w:r w:rsidRPr="00593346">
        <w:rPr>
          <w:rFonts w:asciiTheme="minorHAnsi" w:hAnsiTheme="minorHAnsi" w:cstheme="minorHAnsi"/>
          <w:sz w:val="20"/>
          <w:szCs w:val="20"/>
        </w:rPr>
        <w:t xml:space="preserve">’s use of </w:t>
      </w:r>
      <w:r w:rsidR="00593346" w:rsidRPr="00593346">
        <w:rPr>
          <w:rFonts w:asciiTheme="minorHAnsi" w:hAnsiTheme="minorHAnsi" w:cstheme="minorHAnsi"/>
          <w:sz w:val="20"/>
          <w:szCs w:val="20"/>
        </w:rPr>
        <w:t>the Mainstream Inclusion Grant</w:t>
      </w:r>
      <w:r w:rsidRPr="00593346">
        <w:rPr>
          <w:rFonts w:asciiTheme="minorHAnsi" w:hAnsiTheme="minorHAnsi" w:cstheme="minorHAnsi"/>
          <w:sz w:val="20"/>
          <w:szCs w:val="20"/>
        </w:rPr>
        <w:t xml:space="preserve"> funding to help improve the </w:t>
      </w:r>
      <w:r w:rsidR="00593346" w:rsidRPr="00593346">
        <w:rPr>
          <w:rFonts w:asciiTheme="minorHAnsi" w:hAnsiTheme="minorHAnsi" w:cstheme="minorHAnsi"/>
          <w:sz w:val="20"/>
          <w:szCs w:val="20"/>
        </w:rPr>
        <w:t>inclusion of our SEND</w:t>
      </w:r>
      <w:r w:rsidRPr="00593346">
        <w:rPr>
          <w:rFonts w:asciiTheme="minorHAnsi" w:hAnsiTheme="minorHAnsi" w:cstheme="minorHAnsi"/>
          <w:sz w:val="20"/>
          <w:szCs w:val="20"/>
        </w:rPr>
        <w:t xml:space="preserve"> pupils. </w:t>
      </w:r>
    </w:p>
    <w:p w14:paraId="2A7D54B3" w14:textId="4F25A6CB" w:rsidR="00E66558" w:rsidRPr="00593346" w:rsidRDefault="009D71E8" w:rsidP="00C62989">
      <w:pPr>
        <w:rPr>
          <w:rFonts w:asciiTheme="minorHAnsi" w:hAnsiTheme="minorHAnsi" w:cstheme="minorHAnsi"/>
          <w:b/>
          <w:sz w:val="20"/>
          <w:szCs w:val="20"/>
        </w:rPr>
      </w:pPr>
      <w:r w:rsidRPr="00593346">
        <w:rPr>
          <w:rFonts w:asciiTheme="minorHAnsi" w:hAnsiTheme="minorHAnsi" w:cstheme="minorHAnsi"/>
          <w:sz w:val="20"/>
          <w:szCs w:val="20"/>
        </w:rPr>
        <w:t xml:space="preserve">It outlines </w:t>
      </w:r>
      <w:r w:rsidR="00F47805">
        <w:rPr>
          <w:rFonts w:asciiTheme="minorHAnsi" w:hAnsiTheme="minorHAnsi" w:cstheme="minorHAnsi"/>
          <w:sz w:val="20"/>
          <w:szCs w:val="20"/>
        </w:rPr>
        <w:t>Inclusion</w:t>
      </w:r>
      <w:r w:rsidRPr="00593346">
        <w:rPr>
          <w:rFonts w:asciiTheme="minorHAnsi" w:hAnsiTheme="minorHAnsi" w:cstheme="minorHAnsi"/>
          <w:sz w:val="20"/>
          <w:szCs w:val="20"/>
        </w:rPr>
        <w:t xml:space="preserve"> strategy, how we intend to spend the funding in this academic year </w:t>
      </w:r>
      <w:r w:rsidR="00F47805">
        <w:rPr>
          <w:rFonts w:asciiTheme="minorHAnsi" w:hAnsiTheme="minorHAnsi" w:cstheme="minorHAnsi"/>
          <w:sz w:val="20"/>
          <w:szCs w:val="20"/>
        </w:rPr>
        <w:t>to support</w:t>
      </w:r>
      <w:r w:rsidRPr="00593346">
        <w:rPr>
          <w:rFonts w:asciiTheme="minorHAnsi" w:hAnsiTheme="minorHAnsi" w:cstheme="minorHAnsi"/>
          <w:sz w:val="20"/>
          <w:szCs w:val="20"/>
        </w:rPr>
        <w:t xml:space="preserve"> </w:t>
      </w:r>
      <w:r w:rsidR="00830D57" w:rsidRPr="00593346">
        <w:rPr>
          <w:rFonts w:asciiTheme="minorHAnsi" w:hAnsiTheme="minorHAnsi" w:cstheme="minorHAnsi"/>
          <w:sz w:val="20"/>
          <w:szCs w:val="20"/>
        </w:rPr>
        <w:t xml:space="preserve">outcomes </w:t>
      </w:r>
      <w:r w:rsidR="00A44FBB" w:rsidRPr="00593346">
        <w:rPr>
          <w:rFonts w:asciiTheme="minorHAnsi" w:hAnsiTheme="minorHAnsi" w:cstheme="minorHAnsi"/>
          <w:sz w:val="20"/>
          <w:szCs w:val="20"/>
        </w:rPr>
        <w:t xml:space="preserve">for </w:t>
      </w:r>
      <w:r w:rsidR="00F47805">
        <w:rPr>
          <w:rFonts w:asciiTheme="minorHAnsi" w:hAnsiTheme="minorHAnsi" w:cstheme="minorHAnsi"/>
          <w:sz w:val="20"/>
          <w:szCs w:val="20"/>
        </w:rPr>
        <w:t xml:space="preserve">our </w:t>
      </w:r>
      <w:r w:rsidR="00A44FBB" w:rsidRPr="00593346">
        <w:rPr>
          <w:rFonts w:asciiTheme="minorHAnsi" w:hAnsiTheme="minorHAnsi" w:cstheme="minorHAnsi"/>
          <w:sz w:val="20"/>
          <w:szCs w:val="20"/>
        </w:rPr>
        <w:t>pupils</w:t>
      </w:r>
      <w:r w:rsidR="00F47805">
        <w:rPr>
          <w:rFonts w:asciiTheme="minorHAnsi" w:hAnsiTheme="minorHAnsi" w:cstheme="minorHAnsi"/>
          <w:sz w:val="20"/>
          <w:szCs w:val="20"/>
        </w:rPr>
        <w:t xml:space="preserve"> with SEND.</w:t>
      </w:r>
      <w:r w:rsidRPr="00593346">
        <w:rPr>
          <w:rFonts w:asciiTheme="minorHAnsi" w:hAnsiTheme="minorHAnsi" w:cstheme="minorHAnsi"/>
          <w:sz w:val="20"/>
          <w:szCs w:val="20"/>
        </w:rPr>
        <w:t xml:space="preserve"> </w:t>
      </w:r>
    </w:p>
    <w:p w14:paraId="2A7D54B4" w14:textId="0E20D9A8" w:rsidR="00E66558" w:rsidRPr="00593346" w:rsidRDefault="00593346">
      <w:pPr>
        <w:pStyle w:val="Heading2"/>
        <w:rPr>
          <w:rFonts w:asciiTheme="minorHAnsi" w:hAnsiTheme="minorHAnsi" w:cstheme="minorHAnsi"/>
          <w:sz w:val="20"/>
          <w:szCs w:val="20"/>
        </w:rPr>
      </w:pPr>
      <w:r w:rsidRPr="00593346">
        <w:rPr>
          <w:rFonts w:asciiTheme="minorHAnsi" w:hAnsiTheme="minorHAnsi" w:cstheme="minorHAnsi"/>
          <w:sz w:val="20"/>
          <w:szCs w:val="20"/>
        </w:rPr>
        <w:t>Primary</w:t>
      </w:r>
      <w:r w:rsidR="009D71E8" w:rsidRPr="00593346">
        <w:rPr>
          <w:rFonts w:asciiTheme="minorHAnsi" w:hAnsiTheme="minorHAnsi" w:cstheme="minorHAnsi"/>
          <w:sz w:val="20"/>
          <w:szCs w:val="20"/>
        </w:rPr>
        <w:t xml:space="preserve">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593346" w14:paraId="2A7D54B7" w14:textId="77777777" w:rsidTr="2D65D03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593346" w:rsidRDefault="009D71E8" w:rsidP="00C31636">
            <w:pPr>
              <w:pStyle w:val="TableHeader"/>
              <w:ind w:left="0" w:right="0"/>
              <w:jc w:val="left"/>
              <w:rPr>
                <w:rFonts w:asciiTheme="minorHAnsi" w:hAnsiTheme="minorHAnsi" w:cstheme="minorHAnsi"/>
                <w:sz w:val="20"/>
                <w:szCs w:val="20"/>
              </w:rPr>
            </w:pPr>
            <w:r w:rsidRPr="00593346">
              <w:rPr>
                <w:rFonts w:asciiTheme="minorHAnsi" w:hAnsiTheme="minorHAnsi" w:cstheme="minorHAnsi"/>
                <w:sz w:val="20"/>
                <w:szCs w:val="20"/>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593346" w:rsidRDefault="009D71E8" w:rsidP="00C31636">
            <w:pPr>
              <w:pStyle w:val="TableHeader"/>
              <w:ind w:left="0" w:right="0"/>
              <w:jc w:val="left"/>
              <w:rPr>
                <w:rFonts w:asciiTheme="minorHAnsi" w:hAnsiTheme="minorHAnsi" w:cstheme="minorHAnsi"/>
                <w:sz w:val="20"/>
                <w:szCs w:val="20"/>
              </w:rPr>
            </w:pPr>
            <w:r w:rsidRPr="00593346">
              <w:rPr>
                <w:rFonts w:asciiTheme="minorHAnsi" w:hAnsiTheme="minorHAnsi" w:cstheme="minorHAnsi"/>
                <w:sz w:val="20"/>
                <w:szCs w:val="20"/>
              </w:rPr>
              <w:t>Data</w:t>
            </w:r>
          </w:p>
        </w:tc>
      </w:tr>
      <w:tr w:rsidR="002940F3" w:rsidRPr="00593346" w14:paraId="2A7D54BA" w14:textId="77777777" w:rsidTr="2D65D03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01C49F2D" w:rsidR="002940F3" w:rsidRPr="00593346" w:rsidRDefault="002940F3" w:rsidP="00C31636">
            <w:pPr>
              <w:pStyle w:val="TableRow"/>
              <w:ind w:left="0" w:right="0"/>
              <w:rPr>
                <w:rFonts w:asciiTheme="minorHAnsi" w:hAnsiTheme="minorHAnsi" w:cstheme="minorHAnsi"/>
                <w:sz w:val="20"/>
                <w:szCs w:val="20"/>
              </w:rPr>
            </w:pPr>
            <w:r w:rsidRPr="00593346">
              <w:rPr>
                <w:rFonts w:asciiTheme="minorHAnsi" w:hAnsiTheme="minorHAnsi" w:cstheme="minorHAnsi"/>
                <w:sz w:val="20"/>
                <w:szCs w:val="20"/>
              </w:rPr>
              <w:t xml:space="preserve">Number of pupils in </w:t>
            </w:r>
            <w:r w:rsidR="00593346" w:rsidRPr="00593346">
              <w:rPr>
                <w:rFonts w:asciiTheme="minorHAnsi" w:hAnsiTheme="minorHAnsi" w:cstheme="minorHAnsi"/>
                <w:sz w:val="20"/>
                <w:szCs w:val="20"/>
              </w:rPr>
              <w:t xml:space="preserve">Primary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10FC7C60" w:rsidR="002940F3" w:rsidRPr="00593346" w:rsidRDefault="00D57798" w:rsidP="00C31636">
            <w:pPr>
              <w:pStyle w:val="TableRow"/>
              <w:ind w:left="0" w:right="0"/>
              <w:rPr>
                <w:rFonts w:asciiTheme="minorHAnsi" w:hAnsiTheme="minorHAnsi" w:cstheme="minorHAnsi"/>
                <w:sz w:val="20"/>
                <w:szCs w:val="20"/>
              </w:rPr>
            </w:pPr>
            <w:r>
              <w:rPr>
                <w:rFonts w:asciiTheme="minorHAnsi" w:hAnsiTheme="minorHAnsi" w:cstheme="minorHAnsi"/>
                <w:sz w:val="20"/>
                <w:szCs w:val="20"/>
              </w:rPr>
              <w:t>308</w:t>
            </w:r>
          </w:p>
        </w:tc>
      </w:tr>
      <w:tr w:rsidR="002940F3" w:rsidRPr="00593346" w14:paraId="2A7D54BD" w14:textId="77777777" w:rsidTr="2D65D03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3DD407E5" w:rsidR="002940F3" w:rsidRPr="00593346" w:rsidRDefault="002940F3" w:rsidP="00C31636">
            <w:pPr>
              <w:pStyle w:val="TableRow"/>
              <w:ind w:left="0" w:right="0"/>
              <w:rPr>
                <w:rFonts w:asciiTheme="minorHAnsi" w:hAnsiTheme="minorHAnsi" w:cstheme="minorHAnsi"/>
                <w:sz w:val="20"/>
                <w:szCs w:val="20"/>
              </w:rPr>
            </w:pPr>
            <w:r w:rsidRPr="00593346">
              <w:rPr>
                <w:rFonts w:asciiTheme="minorHAnsi" w:hAnsiTheme="minorHAnsi" w:cstheme="minorHAnsi"/>
                <w:sz w:val="20"/>
                <w:szCs w:val="20"/>
              </w:rPr>
              <w:t xml:space="preserve">Proportion (%) of </w:t>
            </w:r>
            <w:r w:rsidR="00593346" w:rsidRPr="00593346">
              <w:rPr>
                <w:rFonts w:asciiTheme="minorHAnsi" w:hAnsiTheme="minorHAnsi" w:cstheme="minorHAnsi"/>
                <w:sz w:val="20"/>
                <w:szCs w:val="20"/>
              </w:rPr>
              <w:t>SEND</w:t>
            </w:r>
            <w:r w:rsidRPr="00593346">
              <w:rPr>
                <w:rFonts w:asciiTheme="minorHAnsi" w:hAnsiTheme="minorHAnsi" w:cstheme="minorHAnsi"/>
                <w:sz w:val="20"/>
                <w:szCs w:val="20"/>
              </w:rPr>
              <w:t xml:space="preserv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7D6026F9" w:rsidR="002940F3" w:rsidRPr="00593346" w:rsidRDefault="00D57798" w:rsidP="00C31636">
            <w:pPr>
              <w:pStyle w:val="TableRow"/>
              <w:ind w:left="0" w:right="0"/>
              <w:rPr>
                <w:rFonts w:asciiTheme="minorHAnsi" w:hAnsiTheme="minorHAnsi" w:cstheme="minorHAnsi"/>
                <w:sz w:val="20"/>
                <w:szCs w:val="20"/>
              </w:rPr>
            </w:pPr>
            <w:r>
              <w:rPr>
                <w:rFonts w:asciiTheme="minorHAnsi" w:hAnsiTheme="minorHAnsi" w:cstheme="minorHAnsi"/>
                <w:sz w:val="20"/>
                <w:szCs w:val="20"/>
              </w:rPr>
              <w:t>22.4%</w:t>
            </w:r>
          </w:p>
        </w:tc>
      </w:tr>
      <w:tr w:rsidR="002940F3" w:rsidRPr="00593346" w14:paraId="2A7D54C3" w14:textId="77777777" w:rsidTr="2D65D03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Pr="00593346" w:rsidRDefault="002940F3" w:rsidP="00C31636">
            <w:pPr>
              <w:pStyle w:val="TableRow"/>
              <w:ind w:left="0" w:right="0"/>
              <w:rPr>
                <w:rFonts w:asciiTheme="minorHAnsi" w:hAnsiTheme="minorHAnsi" w:cstheme="minorHAnsi"/>
                <w:sz w:val="20"/>
                <w:szCs w:val="20"/>
              </w:rPr>
            </w:pPr>
            <w:r w:rsidRPr="00593346">
              <w:rPr>
                <w:rFonts w:asciiTheme="minorHAnsi" w:hAnsiTheme="minorHAnsi" w:cstheme="minorHAnsi"/>
                <w:sz w:val="20"/>
                <w:szCs w:val="20"/>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4873B0DC" w:rsidR="002940F3" w:rsidRPr="00593346" w:rsidRDefault="703E4F48" w:rsidP="2D65D034">
            <w:pPr>
              <w:pStyle w:val="TableRow"/>
              <w:ind w:left="0" w:right="0"/>
              <w:rPr>
                <w:rFonts w:asciiTheme="minorHAnsi" w:hAnsiTheme="minorHAnsi" w:cstheme="minorBidi"/>
                <w:sz w:val="20"/>
                <w:szCs w:val="20"/>
              </w:rPr>
            </w:pPr>
            <w:r w:rsidRPr="2D65D034">
              <w:rPr>
                <w:rFonts w:asciiTheme="minorHAnsi" w:hAnsiTheme="minorHAnsi" w:cstheme="minorBidi"/>
                <w:sz w:val="20"/>
                <w:szCs w:val="20"/>
              </w:rPr>
              <w:t>Jully</w:t>
            </w:r>
            <w:r w:rsidR="00593346" w:rsidRPr="2D65D034">
              <w:rPr>
                <w:rFonts w:asciiTheme="minorHAnsi" w:hAnsiTheme="minorHAnsi" w:cstheme="minorBidi"/>
                <w:sz w:val="20"/>
                <w:szCs w:val="20"/>
              </w:rPr>
              <w:t xml:space="preserve"> 2026</w:t>
            </w:r>
          </w:p>
        </w:tc>
      </w:tr>
      <w:tr w:rsidR="002940F3" w:rsidRPr="00593346" w14:paraId="2A7D54C6" w14:textId="77777777" w:rsidTr="2D65D03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Pr="00593346" w:rsidRDefault="002940F3" w:rsidP="00C31636">
            <w:pPr>
              <w:pStyle w:val="TableRow"/>
              <w:ind w:left="0" w:right="0"/>
              <w:rPr>
                <w:rFonts w:asciiTheme="minorHAnsi" w:hAnsiTheme="minorHAnsi" w:cstheme="minorHAnsi"/>
                <w:sz w:val="20"/>
                <w:szCs w:val="20"/>
              </w:rPr>
            </w:pPr>
            <w:r w:rsidRPr="00593346">
              <w:rPr>
                <w:rFonts w:asciiTheme="minorHAnsi" w:hAnsiTheme="minorHAnsi" w:cstheme="minorHAnsi"/>
                <w:sz w:val="20"/>
                <w:szCs w:val="20"/>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62D7FCE1" w:rsidR="002940F3" w:rsidRPr="00593346" w:rsidRDefault="3F4ED34D" w:rsidP="00C31636">
            <w:pPr>
              <w:pStyle w:val="TableRow"/>
              <w:ind w:left="0" w:right="0"/>
            </w:pPr>
            <w:r w:rsidRPr="2D65D034">
              <w:rPr>
                <w:rFonts w:asciiTheme="minorHAnsi" w:hAnsiTheme="minorHAnsi" w:cstheme="minorBidi"/>
                <w:sz w:val="20"/>
                <w:szCs w:val="20"/>
              </w:rPr>
              <w:t>July 2027</w:t>
            </w:r>
          </w:p>
        </w:tc>
      </w:tr>
      <w:tr w:rsidR="002940F3" w:rsidRPr="00593346" w14:paraId="2A7D54C9" w14:textId="77777777" w:rsidTr="2D65D03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Pr="00593346" w:rsidRDefault="002940F3" w:rsidP="00C31636">
            <w:pPr>
              <w:pStyle w:val="TableRow"/>
              <w:ind w:left="0" w:right="0"/>
              <w:rPr>
                <w:rFonts w:asciiTheme="minorHAnsi" w:hAnsiTheme="minorHAnsi" w:cstheme="minorHAnsi"/>
                <w:sz w:val="20"/>
                <w:szCs w:val="20"/>
              </w:rPr>
            </w:pPr>
            <w:r w:rsidRPr="00593346">
              <w:rPr>
                <w:rFonts w:asciiTheme="minorHAnsi" w:hAnsiTheme="minorHAnsi" w:cstheme="minorHAnsi"/>
                <w:sz w:val="20"/>
                <w:szCs w:val="20"/>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3F34C4E0" w:rsidR="002940F3" w:rsidRPr="00593346" w:rsidRDefault="66E91408" w:rsidP="00C31636">
            <w:pPr>
              <w:pStyle w:val="TableRow"/>
              <w:ind w:left="0" w:right="0"/>
            </w:pPr>
            <w:r w:rsidRPr="2D65D034">
              <w:rPr>
                <w:rFonts w:asciiTheme="minorHAnsi" w:hAnsiTheme="minorHAnsi" w:cstheme="minorBidi"/>
                <w:sz w:val="20"/>
                <w:szCs w:val="20"/>
              </w:rPr>
              <w:t>T.Banham (CEO)</w:t>
            </w:r>
          </w:p>
        </w:tc>
      </w:tr>
      <w:tr w:rsidR="002940F3" w:rsidRPr="00593346" w14:paraId="2A7D54CC" w14:textId="77777777" w:rsidTr="2D65D03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45DED6F2" w:rsidR="002940F3" w:rsidRPr="00593346" w:rsidRDefault="00593346" w:rsidP="00C31636">
            <w:pPr>
              <w:pStyle w:val="TableRow"/>
              <w:ind w:left="0" w:right="0"/>
              <w:rPr>
                <w:rFonts w:asciiTheme="minorHAnsi" w:hAnsiTheme="minorHAnsi" w:cstheme="minorHAnsi"/>
                <w:sz w:val="20"/>
                <w:szCs w:val="20"/>
              </w:rPr>
            </w:pPr>
            <w:r w:rsidRPr="00593346">
              <w:rPr>
                <w:rFonts w:asciiTheme="minorHAnsi" w:hAnsiTheme="minorHAnsi" w:cstheme="minorHAnsi"/>
                <w:sz w:val="20"/>
                <w:szCs w:val="20"/>
              </w:rPr>
              <w:t>SEND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7D4D8A52" w:rsidR="002940F3" w:rsidRPr="00593346" w:rsidRDefault="00D57798" w:rsidP="00C31636">
            <w:pPr>
              <w:pStyle w:val="TableRow"/>
              <w:ind w:left="0" w:right="0"/>
              <w:rPr>
                <w:rFonts w:asciiTheme="minorHAnsi" w:hAnsiTheme="minorHAnsi" w:cstheme="minorHAnsi"/>
                <w:sz w:val="20"/>
                <w:szCs w:val="20"/>
              </w:rPr>
            </w:pPr>
            <w:r>
              <w:rPr>
                <w:rFonts w:asciiTheme="minorHAnsi" w:hAnsiTheme="minorHAnsi" w:cstheme="minorHAnsi"/>
                <w:sz w:val="20"/>
                <w:szCs w:val="20"/>
              </w:rPr>
              <w:t>Helen Jones</w:t>
            </w:r>
          </w:p>
        </w:tc>
      </w:tr>
      <w:tr w:rsidR="00737BA3" w:rsidRPr="00593346" w14:paraId="5DB7D6E8" w14:textId="77777777" w:rsidTr="2D65D03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314DB" w14:textId="1549EB49" w:rsidR="00737BA3" w:rsidRPr="00593346" w:rsidRDefault="00737BA3" w:rsidP="00737BA3">
            <w:pPr>
              <w:pStyle w:val="TableRow"/>
              <w:ind w:left="0" w:right="0"/>
              <w:rPr>
                <w:rFonts w:asciiTheme="minorHAnsi" w:hAnsiTheme="minorHAnsi" w:cstheme="minorHAnsi"/>
                <w:sz w:val="20"/>
                <w:szCs w:val="20"/>
              </w:rPr>
            </w:pPr>
            <w:r w:rsidRPr="00737BA3">
              <w:rPr>
                <w:rFonts w:asciiTheme="minorHAnsi" w:hAnsiTheme="minorHAnsi" w:cstheme="minorHAnsi"/>
                <w:sz w:val="20"/>
                <w:szCs w:val="20"/>
              </w:rPr>
              <w:t>Academic year/years that our current Inclusion Strategy covers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3EA15" w14:textId="6008B119" w:rsidR="00737BA3" w:rsidRPr="00593346" w:rsidRDefault="372A8954" w:rsidP="00737BA3">
            <w:pPr>
              <w:pStyle w:val="TableRow"/>
              <w:ind w:left="0" w:right="0"/>
            </w:pPr>
            <w:r w:rsidRPr="2D65D034">
              <w:rPr>
                <w:rFonts w:asciiTheme="minorHAnsi" w:hAnsiTheme="minorHAnsi" w:cstheme="minorBidi"/>
                <w:sz w:val="20"/>
                <w:szCs w:val="20"/>
              </w:rPr>
              <w:t>2026/2027</w:t>
            </w:r>
          </w:p>
        </w:tc>
      </w:tr>
    </w:tbl>
    <w:bookmarkEnd w:id="2"/>
    <w:bookmarkEnd w:id="3"/>
    <w:bookmarkEnd w:id="4"/>
    <w:p w14:paraId="2A7D54D3" w14:textId="77777777" w:rsidR="00E66558" w:rsidRPr="00593346" w:rsidRDefault="009D71E8" w:rsidP="005464A1">
      <w:pPr>
        <w:pStyle w:val="Heading2"/>
        <w:rPr>
          <w:rFonts w:asciiTheme="minorHAnsi" w:hAnsiTheme="minorHAnsi" w:cstheme="minorHAnsi"/>
          <w:sz w:val="20"/>
          <w:szCs w:val="20"/>
        </w:rPr>
      </w:pPr>
      <w:r w:rsidRPr="00593346">
        <w:rPr>
          <w:rFonts w:asciiTheme="minorHAnsi" w:hAnsiTheme="minorHAnsi" w:cstheme="minorHAnsi"/>
          <w:sz w:val="20"/>
          <w:szCs w:val="20"/>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593346" w14:paraId="2A7D54D6" w14:textId="77777777" w:rsidTr="2D65D03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593346" w:rsidRDefault="009D71E8" w:rsidP="00C31636">
            <w:pPr>
              <w:pStyle w:val="TableRow"/>
              <w:ind w:left="0" w:right="0"/>
              <w:rPr>
                <w:rFonts w:asciiTheme="minorHAnsi" w:hAnsiTheme="minorHAnsi" w:cstheme="minorHAnsi"/>
                <w:sz w:val="20"/>
                <w:szCs w:val="20"/>
              </w:rPr>
            </w:pPr>
            <w:r w:rsidRPr="00593346">
              <w:rPr>
                <w:rFonts w:asciiTheme="minorHAnsi" w:hAnsiTheme="minorHAnsi" w:cstheme="minorHAnsi"/>
                <w:b/>
                <w:sz w:val="20"/>
                <w:szCs w:val="20"/>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593346" w:rsidRDefault="009D71E8" w:rsidP="00C31636">
            <w:pPr>
              <w:pStyle w:val="TableRow"/>
              <w:ind w:left="0" w:right="0"/>
              <w:rPr>
                <w:rFonts w:asciiTheme="minorHAnsi" w:hAnsiTheme="minorHAnsi" w:cstheme="minorHAnsi"/>
                <w:sz w:val="20"/>
                <w:szCs w:val="20"/>
              </w:rPr>
            </w:pPr>
            <w:r w:rsidRPr="00593346">
              <w:rPr>
                <w:rFonts w:asciiTheme="minorHAnsi" w:hAnsiTheme="minorHAnsi" w:cstheme="minorHAnsi"/>
                <w:b/>
                <w:sz w:val="20"/>
                <w:szCs w:val="20"/>
              </w:rPr>
              <w:t>Amount</w:t>
            </w:r>
          </w:p>
        </w:tc>
      </w:tr>
      <w:tr w:rsidR="406411C3" w14:paraId="3C93DFEA" w14:textId="77777777" w:rsidTr="2D65D03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0ADA7E2" w14:textId="70755758" w:rsidR="406411C3" w:rsidRDefault="406411C3" w:rsidP="406411C3">
            <w:pPr>
              <w:pStyle w:val="TableRow"/>
              <w:rPr>
                <w:rFonts w:asciiTheme="minorHAnsi" w:hAnsiTheme="minorHAnsi" w:cstheme="minorBidi"/>
                <w:b/>
                <w:bCs/>
                <w:sz w:val="20"/>
                <w:szCs w:val="20"/>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9AD27AE" w14:textId="077FBE5E" w:rsidR="406411C3" w:rsidRDefault="406411C3" w:rsidP="406411C3">
            <w:pPr>
              <w:pStyle w:val="TableRow"/>
              <w:rPr>
                <w:rFonts w:asciiTheme="minorHAnsi" w:hAnsiTheme="minorHAnsi" w:cstheme="minorBidi"/>
                <w:b/>
                <w:bCs/>
                <w:sz w:val="20"/>
                <w:szCs w:val="20"/>
              </w:rPr>
            </w:pPr>
          </w:p>
        </w:tc>
      </w:tr>
      <w:tr w:rsidR="00E66558" w:rsidRPr="00593346" w14:paraId="2A7D54D9" w14:textId="77777777" w:rsidTr="2D65D03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1227B55C" w:rsidR="00E66558" w:rsidRPr="000F1AC9" w:rsidRDefault="00593346" w:rsidP="019A9367">
            <w:pPr>
              <w:pStyle w:val="TableRow"/>
              <w:ind w:left="0" w:right="0"/>
              <w:rPr>
                <w:rFonts w:asciiTheme="minorHAnsi" w:hAnsiTheme="minorHAnsi" w:cstheme="minorBidi"/>
                <w:sz w:val="20"/>
                <w:szCs w:val="20"/>
              </w:rPr>
            </w:pPr>
            <w:r w:rsidRPr="019A9367">
              <w:rPr>
                <w:rFonts w:asciiTheme="minorHAnsi" w:hAnsiTheme="minorHAnsi" w:cstheme="minorBidi"/>
                <w:sz w:val="20"/>
                <w:szCs w:val="20"/>
              </w:rPr>
              <w:t>Funding</w:t>
            </w:r>
            <w:r w:rsidR="59296FE9" w:rsidRPr="019A9367">
              <w:rPr>
                <w:rFonts w:asciiTheme="minorHAnsi" w:hAnsiTheme="minorHAnsi" w:cstheme="minorBidi"/>
                <w:sz w:val="20"/>
                <w:szCs w:val="20"/>
              </w:rPr>
              <w:t xml:space="preserve">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3DD13691" w:rsidR="00E66558" w:rsidRPr="000F1AC9" w:rsidRDefault="5E8E6D20" w:rsidP="019A9367">
            <w:pPr>
              <w:pStyle w:val="TableRow"/>
              <w:ind w:left="0" w:right="0"/>
              <w:rPr>
                <w:rFonts w:asciiTheme="minorHAnsi" w:hAnsiTheme="minorHAnsi" w:cstheme="minorBidi"/>
                <w:sz w:val="20"/>
                <w:szCs w:val="20"/>
              </w:rPr>
            </w:pPr>
            <w:r w:rsidRPr="019A9367">
              <w:rPr>
                <w:rFonts w:asciiTheme="minorHAnsi" w:hAnsiTheme="minorHAnsi" w:cstheme="minorBidi"/>
                <w:sz w:val="20"/>
                <w:szCs w:val="20"/>
              </w:rPr>
              <w:t>£</w:t>
            </w:r>
            <w:r w:rsidR="2830BD95" w:rsidRPr="019A9367">
              <w:rPr>
                <w:rFonts w:asciiTheme="minorHAnsi" w:hAnsiTheme="minorHAnsi" w:cstheme="minorBidi"/>
                <w:sz w:val="20"/>
                <w:szCs w:val="20"/>
              </w:rPr>
              <w:t>92,184</w:t>
            </w:r>
          </w:p>
        </w:tc>
      </w:tr>
      <w:tr w:rsidR="00E66558" w:rsidRPr="00593346" w14:paraId="2A7D54DF" w14:textId="77777777" w:rsidTr="2D65D03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55E613DA" w:rsidR="007109F6" w:rsidRPr="000F1AC9" w:rsidRDefault="00593346" w:rsidP="019A9367">
            <w:pPr>
              <w:pStyle w:val="TableRow"/>
              <w:spacing w:after="120"/>
              <w:ind w:left="0" w:right="0"/>
              <w:rPr>
                <w:rFonts w:asciiTheme="minorHAnsi" w:hAnsiTheme="minorHAnsi" w:cstheme="minorBidi"/>
                <w:sz w:val="20"/>
                <w:szCs w:val="20"/>
              </w:rPr>
            </w:pPr>
            <w:r w:rsidRPr="019A9367">
              <w:rPr>
                <w:rFonts w:asciiTheme="minorHAnsi" w:hAnsiTheme="minorHAnsi" w:cstheme="minorBidi"/>
                <w:sz w:val="20"/>
                <w:szCs w:val="20"/>
              </w:rPr>
              <w:t>LPA Funding allocation</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15C481A5" w:rsidR="00E66558" w:rsidRPr="000F1AC9" w:rsidRDefault="5E8E6D20" w:rsidP="019A9367">
            <w:pPr>
              <w:pStyle w:val="TableRow"/>
              <w:ind w:left="0" w:right="0"/>
              <w:rPr>
                <w:rFonts w:asciiTheme="minorHAnsi" w:hAnsiTheme="minorHAnsi" w:cstheme="minorBidi"/>
                <w:sz w:val="20"/>
                <w:szCs w:val="20"/>
              </w:rPr>
            </w:pPr>
            <w:r w:rsidRPr="019A9367">
              <w:rPr>
                <w:rFonts w:asciiTheme="minorHAnsi" w:hAnsiTheme="minorHAnsi" w:cstheme="minorBidi"/>
                <w:sz w:val="20"/>
                <w:szCs w:val="20"/>
              </w:rPr>
              <w:t>£</w:t>
            </w:r>
            <w:r w:rsidR="5D37C260" w:rsidRPr="019A9367">
              <w:rPr>
                <w:rFonts w:asciiTheme="minorHAnsi" w:hAnsiTheme="minorHAnsi" w:cstheme="minorBidi"/>
                <w:sz w:val="20"/>
                <w:szCs w:val="20"/>
              </w:rPr>
              <w:t>81,802</w:t>
            </w:r>
          </w:p>
        </w:tc>
      </w:tr>
      <w:tr w:rsidR="00E66558" w:rsidRPr="00593346" w14:paraId="2A7D54E3" w14:textId="77777777" w:rsidTr="2D65D034">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1" w14:textId="01FD3504" w:rsidR="00E66558" w:rsidRPr="000F1AC9" w:rsidRDefault="59296FE9" w:rsidP="019A9367">
            <w:pPr>
              <w:pStyle w:val="TableRow"/>
              <w:spacing w:after="120"/>
              <w:ind w:left="0" w:right="0"/>
              <w:rPr>
                <w:rFonts w:asciiTheme="minorHAnsi" w:hAnsiTheme="minorHAnsi" w:cstheme="minorBidi"/>
                <w:b/>
                <w:bCs/>
                <w:sz w:val="20"/>
                <w:szCs w:val="20"/>
              </w:rPr>
            </w:pPr>
            <w:r w:rsidRPr="019A9367">
              <w:rPr>
                <w:rFonts w:asciiTheme="minorHAnsi" w:hAnsiTheme="minorHAnsi" w:cstheme="minorBidi"/>
                <w:b/>
                <w:bCs/>
                <w:sz w:val="20"/>
                <w:szCs w:val="20"/>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56040420" w:rsidR="00E66558" w:rsidRPr="000F1AC9" w:rsidRDefault="5E8E6D20" w:rsidP="019A9367">
            <w:pPr>
              <w:pStyle w:val="TableRow"/>
              <w:ind w:left="0" w:right="0"/>
              <w:rPr>
                <w:rFonts w:asciiTheme="minorHAnsi" w:hAnsiTheme="minorHAnsi" w:cstheme="minorBidi"/>
                <w:sz w:val="20"/>
                <w:szCs w:val="20"/>
              </w:rPr>
            </w:pPr>
            <w:r w:rsidRPr="019A9367">
              <w:rPr>
                <w:rFonts w:asciiTheme="minorHAnsi" w:hAnsiTheme="minorHAnsi" w:cstheme="minorBidi"/>
                <w:sz w:val="20"/>
                <w:szCs w:val="20"/>
              </w:rPr>
              <w:t>£</w:t>
            </w:r>
            <w:r w:rsidR="58B44794" w:rsidRPr="019A9367">
              <w:rPr>
                <w:rFonts w:asciiTheme="minorHAnsi" w:hAnsiTheme="minorHAnsi" w:cstheme="minorBidi"/>
                <w:sz w:val="20"/>
                <w:szCs w:val="20"/>
              </w:rPr>
              <w:t>173,986</w:t>
            </w:r>
            <w:r w:rsidR="25E9D38E" w:rsidRPr="019A9367">
              <w:rPr>
                <w:rFonts w:asciiTheme="minorHAnsi" w:hAnsiTheme="minorHAnsi" w:cstheme="minorBidi"/>
                <w:sz w:val="20"/>
                <w:szCs w:val="20"/>
              </w:rPr>
              <w:t xml:space="preserve"> </w:t>
            </w:r>
          </w:p>
        </w:tc>
      </w:tr>
      <w:tr w:rsidR="47CD0AF6" w14:paraId="78D5B834" w14:textId="77777777" w:rsidTr="2D65D03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066591B5" w14:textId="70755758" w:rsidR="47CD0AF6" w:rsidRDefault="47CD0AF6" w:rsidP="47CD0AF6">
            <w:pPr>
              <w:pStyle w:val="TableRow"/>
              <w:rPr>
                <w:rFonts w:asciiTheme="minorHAnsi" w:hAnsiTheme="minorHAnsi" w:cstheme="minorBidi"/>
                <w:b/>
                <w:bCs/>
                <w:sz w:val="20"/>
                <w:szCs w:val="20"/>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C76412D" w14:textId="077FBE5E" w:rsidR="47CD0AF6" w:rsidRDefault="47CD0AF6" w:rsidP="47CD0AF6">
            <w:pPr>
              <w:pStyle w:val="TableRow"/>
              <w:rPr>
                <w:rFonts w:asciiTheme="minorHAnsi" w:hAnsiTheme="minorHAnsi" w:cstheme="minorBidi"/>
                <w:b/>
                <w:bCs/>
                <w:sz w:val="20"/>
                <w:szCs w:val="20"/>
              </w:rPr>
            </w:pPr>
          </w:p>
        </w:tc>
      </w:tr>
      <w:tr w:rsidR="019A9367" w14:paraId="01FD1685" w14:textId="77777777" w:rsidTr="2D65D034">
        <w:trPr>
          <w:trHeight w:val="300"/>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D4BD12" w14:textId="1D4C94DA" w:rsidR="2B253C41" w:rsidRDefault="2B253C41" w:rsidP="019A9367">
            <w:pPr>
              <w:pStyle w:val="TableRow"/>
              <w:rPr>
                <w:rFonts w:asciiTheme="minorHAnsi" w:hAnsiTheme="minorHAnsi" w:cstheme="minorBidi"/>
                <w:b/>
                <w:bCs/>
                <w:sz w:val="20"/>
                <w:szCs w:val="20"/>
              </w:rPr>
            </w:pPr>
            <w:r w:rsidRPr="019A9367">
              <w:rPr>
                <w:rFonts w:asciiTheme="minorHAnsi" w:hAnsiTheme="minorHAnsi" w:cstheme="minorBidi"/>
                <w:b/>
                <w:bCs/>
                <w:sz w:val="20"/>
                <w:szCs w:val="20"/>
              </w:rPr>
              <w:t xml:space="preserve">Milefield Primary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DF25" w14:textId="0D8ED9CB" w:rsidR="019A9367" w:rsidRDefault="6FE83785" w:rsidP="2D65D034">
            <w:pPr>
              <w:pStyle w:val="TableRow"/>
              <w:rPr>
                <w:rFonts w:asciiTheme="minorHAnsi" w:hAnsiTheme="minorHAnsi" w:cstheme="minorBidi"/>
                <w:sz w:val="20"/>
                <w:szCs w:val="20"/>
              </w:rPr>
            </w:pPr>
            <w:r w:rsidRPr="2D65D034">
              <w:rPr>
                <w:rFonts w:asciiTheme="minorHAnsi" w:hAnsiTheme="minorHAnsi" w:cstheme="minorBidi"/>
                <w:sz w:val="20"/>
                <w:szCs w:val="20"/>
              </w:rPr>
              <w:t>£</w:t>
            </w:r>
            <w:r w:rsidR="0589A325" w:rsidRPr="2D65D034">
              <w:rPr>
                <w:rFonts w:asciiTheme="minorHAnsi" w:hAnsiTheme="minorHAnsi" w:cstheme="minorBidi"/>
                <w:sz w:val="20"/>
                <w:szCs w:val="20"/>
              </w:rPr>
              <w:t>14</w:t>
            </w:r>
            <w:r w:rsidR="35AD52F7" w:rsidRPr="2D65D034">
              <w:rPr>
                <w:rFonts w:asciiTheme="minorHAnsi" w:hAnsiTheme="minorHAnsi" w:cstheme="minorBidi"/>
                <w:sz w:val="20"/>
                <w:szCs w:val="20"/>
              </w:rPr>
              <w:t>,</w:t>
            </w:r>
            <w:r w:rsidR="0589A325" w:rsidRPr="2D65D034">
              <w:rPr>
                <w:rFonts w:asciiTheme="minorHAnsi" w:hAnsiTheme="minorHAnsi" w:cstheme="minorBidi"/>
                <w:sz w:val="20"/>
                <w:szCs w:val="20"/>
              </w:rPr>
              <w:t>794</w:t>
            </w:r>
          </w:p>
        </w:tc>
      </w:tr>
    </w:tbl>
    <w:p w14:paraId="5EE1DC5D" w14:textId="55A87E80" w:rsidR="47CD0AF6" w:rsidRDefault="47CD0AF6" w:rsidP="47CD0AF6"/>
    <w:p w14:paraId="2A7D54E5" w14:textId="77777777" w:rsidR="00E66558" w:rsidRPr="00593346" w:rsidRDefault="009D71E8">
      <w:pPr>
        <w:pStyle w:val="Heading2"/>
        <w:rPr>
          <w:rFonts w:asciiTheme="minorHAnsi" w:hAnsiTheme="minorHAnsi" w:cstheme="minorHAnsi"/>
          <w:sz w:val="20"/>
          <w:szCs w:val="20"/>
        </w:rPr>
      </w:pPr>
      <w:bookmarkStart w:id="14" w:name="_Toc357771640"/>
      <w:bookmarkStart w:id="15" w:name="_Toc346793418"/>
      <w:r w:rsidRPr="00593346">
        <w:rPr>
          <w:rFonts w:asciiTheme="minorHAnsi" w:hAnsiTheme="minorHAnsi" w:cstheme="minorHAnsi"/>
          <w:sz w:val="20"/>
          <w:szCs w:val="20"/>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593346" w14:paraId="2A7D54EA" w14:textId="77777777" w:rsidTr="2D65D034">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07397" w14:textId="71B047E5" w:rsidR="00593346" w:rsidRPr="00593346" w:rsidRDefault="00593346" w:rsidP="2D65D034">
            <w:pPr>
              <w:rPr>
                <w:rFonts w:asciiTheme="minorHAnsi" w:hAnsiTheme="minorHAnsi" w:cstheme="minorBidi"/>
                <w:color w:val="000000"/>
                <w:sz w:val="20"/>
                <w:szCs w:val="20"/>
              </w:rPr>
            </w:pPr>
            <w:r w:rsidRPr="2D65D034">
              <w:rPr>
                <w:rFonts w:asciiTheme="minorHAnsi" w:hAnsiTheme="minorHAnsi" w:cstheme="minorBidi"/>
                <w:color w:val="000000" w:themeColor="text1"/>
                <w:sz w:val="20"/>
                <w:szCs w:val="20"/>
              </w:rPr>
              <w:t>As a Multi Academy Trust committed to high</w:t>
            </w:r>
            <w:r>
              <w:noBreakHyphen/>
            </w:r>
            <w:r w:rsidRPr="2D65D034">
              <w:rPr>
                <w:rFonts w:asciiTheme="minorHAnsi" w:hAnsiTheme="minorHAnsi" w:cstheme="minorBidi"/>
                <w:color w:val="000000" w:themeColor="text1"/>
                <w:sz w:val="20"/>
                <w:szCs w:val="20"/>
              </w:rPr>
              <w:t>quality, inclusive education, we welcome the introduction of the</w:t>
            </w:r>
            <w:r w:rsidRPr="2D65D034">
              <w:rPr>
                <w:rStyle w:val="apple-converted-space"/>
                <w:rFonts w:asciiTheme="minorHAnsi" w:hAnsiTheme="minorHAnsi" w:cstheme="minorBidi"/>
                <w:color w:val="000000" w:themeColor="text1"/>
                <w:sz w:val="20"/>
                <w:szCs w:val="20"/>
              </w:rPr>
              <w:t> </w:t>
            </w:r>
            <w:r w:rsidRPr="2D65D034">
              <w:rPr>
                <w:rStyle w:val="Strong"/>
                <w:rFonts w:asciiTheme="minorHAnsi" w:hAnsiTheme="minorHAnsi" w:cstheme="minorBidi"/>
                <w:color w:val="000000" w:themeColor="text1"/>
                <w:sz w:val="20"/>
                <w:szCs w:val="20"/>
              </w:rPr>
              <w:t>Inclusive Mainstream Fund (IMF)</w:t>
            </w:r>
            <w:r w:rsidRPr="2D65D034">
              <w:rPr>
                <w:rFonts w:asciiTheme="minorHAnsi" w:hAnsiTheme="minorHAnsi" w:cstheme="minorBidi"/>
                <w:color w:val="000000" w:themeColor="text1"/>
                <w:sz w:val="20"/>
                <w:szCs w:val="20"/>
              </w:rPr>
              <w:t>, designed to support schools in becoming</w:t>
            </w:r>
            <w:r w:rsidRPr="2D65D034">
              <w:rPr>
                <w:rStyle w:val="apple-converted-space"/>
                <w:rFonts w:asciiTheme="minorHAnsi" w:hAnsiTheme="minorHAnsi" w:cstheme="minorBidi"/>
                <w:color w:val="000000" w:themeColor="text1"/>
                <w:sz w:val="20"/>
                <w:szCs w:val="20"/>
              </w:rPr>
              <w:t> </w:t>
            </w:r>
            <w:r w:rsidRPr="2D65D034">
              <w:rPr>
                <w:rStyle w:val="Emphasis"/>
                <w:rFonts w:asciiTheme="minorHAnsi" w:hAnsiTheme="minorHAnsi" w:cstheme="minorBidi"/>
                <w:color w:val="000000" w:themeColor="text1"/>
                <w:sz w:val="20"/>
                <w:szCs w:val="20"/>
              </w:rPr>
              <w:t>“inclusive by design”</w:t>
            </w:r>
            <w:r w:rsidRPr="2D65D034">
              <w:rPr>
                <w:rStyle w:val="apple-converted-space"/>
                <w:rFonts w:asciiTheme="minorHAnsi" w:hAnsiTheme="minorHAnsi" w:cstheme="minorBidi"/>
                <w:color w:val="000000" w:themeColor="text1"/>
                <w:sz w:val="20"/>
                <w:szCs w:val="20"/>
              </w:rPr>
              <w:t> </w:t>
            </w:r>
            <w:r w:rsidRPr="2D65D034">
              <w:rPr>
                <w:rFonts w:asciiTheme="minorHAnsi" w:hAnsiTheme="minorHAnsi" w:cstheme="minorBidi"/>
                <w:color w:val="000000" w:themeColor="text1"/>
                <w:sz w:val="20"/>
                <w:szCs w:val="20"/>
              </w:rPr>
              <w:t>and in providing</w:t>
            </w:r>
            <w:r w:rsidRPr="2D65D034">
              <w:rPr>
                <w:rStyle w:val="apple-converted-space"/>
                <w:rFonts w:asciiTheme="minorHAnsi" w:hAnsiTheme="minorHAnsi" w:cstheme="minorBidi"/>
                <w:color w:val="000000" w:themeColor="text1"/>
                <w:sz w:val="20"/>
                <w:szCs w:val="20"/>
              </w:rPr>
              <w:t> </w:t>
            </w:r>
            <w:r w:rsidRPr="2D65D034">
              <w:rPr>
                <w:rStyle w:val="Emphasis"/>
                <w:rFonts w:asciiTheme="minorHAnsi" w:hAnsiTheme="minorHAnsi" w:cstheme="minorBidi"/>
                <w:color w:val="000000" w:themeColor="text1"/>
                <w:sz w:val="20"/>
                <w:szCs w:val="20"/>
              </w:rPr>
              <w:t>early support directly to children without the need for diagnosis or statutory process</w:t>
            </w:r>
            <w:r w:rsidRPr="2D65D034">
              <w:rPr>
                <w:rFonts w:asciiTheme="minorHAnsi" w:hAnsiTheme="minorHAnsi" w:cstheme="minorBidi"/>
                <w:color w:val="000000" w:themeColor="text1"/>
                <w:sz w:val="20"/>
                <w:szCs w:val="20"/>
              </w:rPr>
              <w:t>. This strategy outlines our trust</w:t>
            </w:r>
            <w:r>
              <w:noBreakHyphen/>
            </w:r>
            <w:r w:rsidRPr="2D65D034">
              <w:rPr>
                <w:rFonts w:asciiTheme="minorHAnsi" w:hAnsiTheme="minorHAnsi" w:cstheme="minorBidi"/>
                <w:color w:val="000000" w:themeColor="text1"/>
                <w:sz w:val="20"/>
                <w:szCs w:val="20"/>
              </w:rPr>
              <w:t>wide priorities, challenges, and intended outcomes for embedding inclusive practice across all academies.</w:t>
            </w:r>
            <w:r w:rsidRPr="2D65D034">
              <w:rPr>
                <w:rStyle w:val="apple-converted-space"/>
                <w:rFonts w:asciiTheme="minorHAnsi" w:hAnsiTheme="minorHAnsi" w:cstheme="minorBidi"/>
                <w:color w:val="000000" w:themeColor="text1"/>
                <w:sz w:val="20"/>
                <w:szCs w:val="20"/>
              </w:rPr>
              <w:t> </w:t>
            </w:r>
            <w:r w:rsidRPr="2D65D034">
              <w:rPr>
                <w:rFonts w:asciiTheme="minorHAnsi" w:hAnsiTheme="minorHAnsi" w:cstheme="minorBidi"/>
                <w:color w:val="000000" w:themeColor="text1"/>
                <w:sz w:val="20"/>
                <w:szCs w:val="20"/>
              </w:rPr>
              <w:t xml:space="preserve"> </w:t>
            </w:r>
          </w:p>
          <w:p w14:paraId="4C476908" w14:textId="77777777" w:rsidR="00593346" w:rsidRPr="00593346" w:rsidRDefault="00593346" w:rsidP="00C762A7">
            <w:pPr>
              <w:rPr>
                <w:rFonts w:asciiTheme="minorHAnsi" w:hAnsiTheme="minorHAnsi" w:cstheme="minorHAnsi"/>
                <w:sz w:val="20"/>
                <w:szCs w:val="20"/>
              </w:rPr>
            </w:pPr>
          </w:p>
          <w:p w14:paraId="1D05CE48" w14:textId="6603A680" w:rsidR="00593346" w:rsidRDefault="00593346" w:rsidP="00593346">
            <w:pPr>
              <w:rPr>
                <w:rFonts w:asciiTheme="minorHAnsi" w:hAnsiTheme="minorHAnsi" w:cstheme="minorHAnsi"/>
                <w:color w:val="000000"/>
                <w:sz w:val="20"/>
                <w:szCs w:val="20"/>
              </w:rPr>
            </w:pPr>
            <w:r w:rsidRPr="00593346">
              <w:rPr>
                <w:rFonts w:asciiTheme="minorHAnsi" w:hAnsiTheme="minorHAnsi" w:cstheme="minorHAnsi"/>
                <w:color w:val="000000"/>
                <w:sz w:val="20"/>
                <w:szCs w:val="20"/>
              </w:rPr>
              <w:t>A</w:t>
            </w:r>
            <w:r>
              <w:rPr>
                <w:rFonts w:asciiTheme="minorHAnsi" w:hAnsiTheme="minorHAnsi" w:cstheme="minorHAnsi"/>
                <w:color w:val="000000"/>
                <w:sz w:val="20"/>
                <w:szCs w:val="20"/>
              </w:rPr>
              <w:t>cross HCAT, a</w:t>
            </w:r>
            <w:r w:rsidRPr="00593346">
              <w:rPr>
                <w:rFonts w:asciiTheme="minorHAnsi" w:hAnsiTheme="minorHAnsi" w:cstheme="minorHAnsi"/>
                <w:color w:val="000000"/>
                <w:sz w:val="20"/>
                <w:szCs w:val="20"/>
              </w:rPr>
              <w:t>t the heart of everything we do lies an unwavering commitment to inclusion, where every lesson, every day creates opportunities for all learners to succeed. We believe equity means ensuring everyone gets what they need to thrive, with every member of our community serving as a leader in supporting SEND. Through co-productive partnerships, listening to the voice of all stakeholders, and by maintaining high-quality provision across the intended curriculum, we empower all pupils to access their learning and make excellent progress on their unique educational journeys.</w:t>
            </w:r>
          </w:p>
          <w:p w14:paraId="61BA70CA" w14:textId="2FA661E1" w:rsidR="00593346" w:rsidRPr="00593346" w:rsidRDefault="00593346" w:rsidP="2D65D034">
            <w:pPr>
              <w:pStyle w:val="NormalWeb"/>
              <w:rPr>
                <w:rFonts w:asciiTheme="minorHAnsi" w:hAnsiTheme="minorHAnsi" w:cstheme="minorBidi"/>
                <w:color w:val="000000"/>
                <w:sz w:val="20"/>
                <w:szCs w:val="20"/>
              </w:rPr>
            </w:pPr>
            <w:r w:rsidRPr="2D65D034">
              <w:rPr>
                <w:rFonts w:asciiTheme="minorHAnsi" w:hAnsiTheme="minorHAnsi" w:cstheme="minorBidi"/>
                <w:color w:val="000000" w:themeColor="text1"/>
                <w:sz w:val="20"/>
                <w:szCs w:val="20"/>
              </w:rPr>
              <w:t>Our vision aligns with the IMF purpose: to</w:t>
            </w:r>
            <w:r w:rsidRPr="2D65D034">
              <w:rPr>
                <w:rStyle w:val="apple-converted-space"/>
                <w:rFonts w:asciiTheme="minorHAnsi" w:hAnsiTheme="minorHAnsi" w:cstheme="minorBidi"/>
                <w:color w:val="000000" w:themeColor="text1"/>
                <w:sz w:val="20"/>
                <w:szCs w:val="20"/>
              </w:rPr>
              <w:t> </w:t>
            </w:r>
            <w:r w:rsidRPr="2D65D034">
              <w:rPr>
                <w:rStyle w:val="Strong"/>
                <w:rFonts w:asciiTheme="minorHAnsi" w:hAnsiTheme="minorHAnsi" w:cstheme="minorBidi"/>
                <w:color w:val="000000" w:themeColor="text1"/>
                <w:sz w:val="20"/>
                <w:szCs w:val="20"/>
              </w:rPr>
              <w:t>remove commonly occurring and predictable barriers to learning</w:t>
            </w:r>
            <w:r w:rsidRPr="2D65D034">
              <w:rPr>
                <w:rStyle w:val="apple-converted-space"/>
                <w:rFonts w:asciiTheme="minorHAnsi" w:hAnsiTheme="minorHAnsi" w:cstheme="minorBidi"/>
                <w:color w:val="000000" w:themeColor="text1"/>
                <w:sz w:val="20"/>
                <w:szCs w:val="20"/>
              </w:rPr>
              <w:t> </w:t>
            </w:r>
            <w:r w:rsidRPr="2D65D034">
              <w:rPr>
                <w:rFonts w:asciiTheme="minorHAnsi" w:hAnsiTheme="minorHAnsi" w:cstheme="minorBidi"/>
                <w:color w:val="000000" w:themeColor="text1"/>
                <w:sz w:val="20"/>
                <w:szCs w:val="20"/>
              </w:rPr>
              <w:t>and to strengthen universal provision so that all pupils—particularly those with SEND—experience equitable access to high</w:t>
            </w:r>
            <w:r>
              <w:noBreakHyphen/>
            </w:r>
            <w:r w:rsidRPr="2D65D034">
              <w:rPr>
                <w:rFonts w:asciiTheme="minorHAnsi" w:hAnsiTheme="minorHAnsi" w:cstheme="minorBidi"/>
                <w:color w:val="000000" w:themeColor="text1"/>
                <w:sz w:val="20"/>
                <w:szCs w:val="20"/>
              </w:rPr>
              <w:t xml:space="preserve">quality teaching and learning. </w:t>
            </w:r>
          </w:p>
          <w:p w14:paraId="4885DECF" w14:textId="77777777" w:rsidR="00593346" w:rsidRPr="00593346" w:rsidRDefault="00593346" w:rsidP="00593346">
            <w:pPr>
              <w:pStyle w:val="NormalWeb"/>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We aim to ensure:</w:t>
            </w:r>
          </w:p>
          <w:p w14:paraId="52C1747A" w14:textId="77777777" w:rsidR="00593346" w:rsidRPr="00593346" w:rsidRDefault="00593346" w:rsidP="00593346">
            <w:pPr>
              <w:numPr>
                <w:ilvl w:val="0"/>
                <w:numId w:val="11"/>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lastRenderedPageBreak/>
              <w:t>Early identification and timely support.</w:t>
            </w:r>
          </w:p>
          <w:p w14:paraId="629E5EE2" w14:textId="77777777" w:rsidR="00593346" w:rsidRPr="00593346" w:rsidRDefault="00593346" w:rsidP="00593346">
            <w:pPr>
              <w:numPr>
                <w:ilvl w:val="0"/>
                <w:numId w:val="11"/>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Needs</w:t>
            </w:r>
            <w:r w:rsidRPr="00593346">
              <w:rPr>
                <w:rFonts w:asciiTheme="minorHAnsi" w:hAnsiTheme="minorHAnsi" w:cstheme="minorHAnsi"/>
                <w:color w:val="000000"/>
                <w:sz w:val="20"/>
                <w:szCs w:val="20"/>
              </w:rPr>
              <w:noBreakHyphen/>
              <w:t>led, not diagnosis</w:t>
            </w:r>
            <w:r w:rsidRPr="00593346">
              <w:rPr>
                <w:rFonts w:asciiTheme="minorHAnsi" w:hAnsiTheme="minorHAnsi" w:cstheme="minorHAnsi"/>
                <w:color w:val="000000"/>
                <w:sz w:val="20"/>
                <w:szCs w:val="20"/>
              </w:rPr>
              <w:noBreakHyphen/>
              <w:t>led, intervention pathways.</w:t>
            </w:r>
          </w:p>
          <w:p w14:paraId="70AAF9E3" w14:textId="77777777" w:rsidR="00593346" w:rsidRPr="00593346" w:rsidRDefault="00593346" w:rsidP="00593346">
            <w:pPr>
              <w:numPr>
                <w:ilvl w:val="0"/>
                <w:numId w:val="11"/>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Strong mainstream, high</w:t>
            </w:r>
            <w:r w:rsidRPr="00593346">
              <w:rPr>
                <w:rFonts w:asciiTheme="minorHAnsi" w:hAnsiTheme="minorHAnsi" w:cstheme="minorHAnsi"/>
                <w:color w:val="000000"/>
                <w:sz w:val="20"/>
                <w:szCs w:val="20"/>
              </w:rPr>
              <w:noBreakHyphen/>
              <w:t>quality universal teaching.</w:t>
            </w:r>
          </w:p>
          <w:p w14:paraId="6A4167FB" w14:textId="77777777" w:rsidR="00593346" w:rsidRPr="00593346" w:rsidRDefault="00593346" w:rsidP="00593346">
            <w:pPr>
              <w:numPr>
                <w:ilvl w:val="0"/>
                <w:numId w:val="11"/>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Close alignment with local SEND systems and the national SEND reforms.</w:t>
            </w:r>
          </w:p>
          <w:p w14:paraId="4890A18E" w14:textId="77777777" w:rsidR="00593346" w:rsidRPr="00593346" w:rsidRDefault="00593346" w:rsidP="00C762A7">
            <w:pPr>
              <w:rPr>
                <w:rFonts w:asciiTheme="minorHAnsi" w:hAnsiTheme="minorHAnsi" w:cstheme="minorHAnsi"/>
                <w:sz w:val="20"/>
                <w:szCs w:val="20"/>
              </w:rPr>
            </w:pPr>
          </w:p>
          <w:p w14:paraId="529EA0E5" w14:textId="7B9F0965" w:rsidR="00593346" w:rsidRDefault="00593346" w:rsidP="00593346">
            <w:pPr>
              <w:pStyle w:val="NormalWeb"/>
              <w:shd w:val="clear" w:color="auto" w:fill="FFFFFF"/>
              <w:spacing w:before="0" w:beforeAutospacing="0" w:after="0" w:afterAutospacing="0"/>
              <w:rPr>
                <w:rFonts w:asciiTheme="minorHAnsi" w:hAnsiTheme="minorHAnsi" w:cstheme="minorHAnsi"/>
                <w:color w:val="000000"/>
                <w:sz w:val="20"/>
                <w:szCs w:val="20"/>
              </w:rPr>
            </w:pPr>
            <w:r w:rsidRPr="00593346">
              <w:rPr>
                <w:rFonts w:asciiTheme="minorHAnsi" w:hAnsiTheme="minorHAnsi" w:cstheme="minorHAnsi"/>
                <w:color w:val="000000"/>
                <w:sz w:val="20"/>
                <w:szCs w:val="20"/>
              </w:rPr>
              <w:t xml:space="preserve">At HCAT, we work hard to ensure that all children, including those with Special Educational Needs and Disabilities,  have access to an ambitious broad and balanced curriculum that is challenging, exciting, enjoyable, and relevant. Our curriculum aims to support all pupils, including those who are disadvantaged and have SEND, acquire the acquire the knowledge and cultural capital they need to succeed in life and are prepared for their next stage of education; produce work of a high quality and make good progress so that they can do more, learn more and remember more. In facilitating this, teaching and learning is across all subject areas is adapted to enable all children to succeed and make progress from their own starting point.  Children and adults alike value each other, whatever their abilities or disabilities. </w:t>
            </w:r>
          </w:p>
          <w:p w14:paraId="01B95A1C" w14:textId="77777777" w:rsidR="00593346" w:rsidRDefault="00593346" w:rsidP="00593346">
            <w:pPr>
              <w:pStyle w:val="NormalWeb"/>
              <w:shd w:val="clear" w:color="auto" w:fill="FFFFFF"/>
              <w:spacing w:before="0" w:beforeAutospacing="0" w:after="0" w:afterAutospacing="0"/>
              <w:rPr>
                <w:rFonts w:asciiTheme="minorHAnsi" w:hAnsiTheme="minorHAnsi" w:cstheme="minorHAnsi"/>
                <w:color w:val="000000"/>
                <w:sz w:val="20"/>
                <w:szCs w:val="20"/>
              </w:rPr>
            </w:pPr>
          </w:p>
          <w:p w14:paraId="4C90B256" w14:textId="54BC7197" w:rsidR="00593346" w:rsidRDefault="00593346" w:rsidP="00593346">
            <w:pPr>
              <w:pStyle w:val="NormalWeb"/>
              <w:shd w:val="clear" w:color="auto" w:fill="FFFFFF"/>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Our strategy will focus on the 7 principles outlined below;</w:t>
            </w:r>
          </w:p>
          <w:p w14:paraId="3542DE67" w14:textId="77777777" w:rsidR="00593346" w:rsidRDefault="00593346" w:rsidP="00593346">
            <w:pPr>
              <w:pStyle w:val="NormalWeb"/>
              <w:shd w:val="clear" w:color="auto" w:fill="FFFFFF"/>
              <w:spacing w:before="0" w:beforeAutospacing="0" w:after="0" w:afterAutospacing="0"/>
              <w:rPr>
                <w:rFonts w:asciiTheme="minorHAnsi" w:hAnsiTheme="minorHAnsi" w:cstheme="minorHAnsi"/>
                <w:color w:val="000000"/>
                <w:sz w:val="20"/>
                <w:szCs w:val="20"/>
              </w:rPr>
            </w:pPr>
          </w:p>
          <w:p w14:paraId="6AE03C99" w14:textId="77777777" w:rsidR="00593346" w:rsidRPr="00593346" w:rsidRDefault="00593346" w:rsidP="00593346">
            <w:pPr>
              <w:pStyle w:val="Heading3"/>
              <w:rPr>
                <w:rFonts w:asciiTheme="minorHAnsi" w:hAnsiTheme="minorHAnsi" w:cstheme="minorHAnsi"/>
                <w:color w:val="000000"/>
                <w:sz w:val="20"/>
                <w:szCs w:val="20"/>
              </w:rPr>
            </w:pPr>
            <w:r w:rsidRPr="00593346">
              <w:rPr>
                <w:rStyle w:val="Strong"/>
                <w:rFonts w:asciiTheme="minorHAnsi" w:hAnsiTheme="minorHAnsi" w:cstheme="minorHAnsi"/>
                <w:b/>
                <w:bCs/>
                <w:color w:val="000000"/>
                <w:sz w:val="20"/>
                <w:szCs w:val="20"/>
              </w:rPr>
              <w:t>1. Ambitious Leadership and Governance</w:t>
            </w:r>
          </w:p>
          <w:p w14:paraId="3781BA4F" w14:textId="70A5B989" w:rsidR="00593346" w:rsidRPr="00593346" w:rsidRDefault="00593346" w:rsidP="00593346">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 xml:space="preserve">Our </w:t>
            </w:r>
            <w:r w:rsidRPr="00593346">
              <w:rPr>
                <w:rFonts w:asciiTheme="minorHAnsi" w:hAnsiTheme="minorHAnsi" w:cstheme="minorHAnsi"/>
                <w:color w:val="000000"/>
                <w:sz w:val="20"/>
                <w:szCs w:val="20"/>
              </w:rPr>
              <w:t xml:space="preserve">Schools </w:t>
            </w:r>
            <w:r>
              <w:rPr>
                <w:rFonts w:asciiTheme="minorHAnsi" w:hAnsiTheme="minorHAnsi" w:cstheme="minorHAnsi"/>
                <w:color w:val="000000"/>
                <w:sz w:val="20"/>
                <w:szCs w:val="20"/>
              </w:rPr>
              <w:t>will</w:t>
            </w:r>
            <w:r w:rsidRPr="00593346">
              <w:rPr>
                <w:rFonts w:asciiTheme="minorHAnsi" w:hAnsiTheme="minorHAnsi" w:cstheme="minorHAnsi"/>
                <w:color w:val="000000"/>
                <w:sz w:val="20"/>
                <w:szCs w:val="20"/>
              </w:rPr>
              <w:t xml:space="preserve"> prioritise inclusion through strong leadership, strategic planning, and continuous use of data and peer review to ensure high standards for every learner.</w:t>
            </w:r>
          </w:p>
          <w:p w14:paraId="06D544CA" w14:textId="77777777" w:rsidR="00593346" w:rsidRPr="00593346" w:rsidRDefault="00593346" w:rsidP="00593346">
            <w:pPr>
              <w:pStyle w:val="Heading3"/>
              <w:rPr>
                <w:rFonts w:asciiTheme="minorHAnsi" w:hAnsiTheme="minorHAnsi" w:cstheme="minorHAnsi"/>
                <w:color w:val="000000"/>
                <w:sz w:val="20"/>
                <w:szCs w:val="20"/>
              </w:rPr>
            </w:pPr>
            <w:r w:rsidRPr="00593346">
              <w:rPr>
                <w:rStyle w:val="Strong"/>
                <w:rFonts w:asciiTheme="minorHAnsi" w:hAnsiTheme="minorHAnsi" w:cstheme="minorHAnsi"/>
                <w:b/>
                <w:bCs/>
                <w:color w:val="000000"/>
                <w:sz w:val="20"/>
                <w:szCs w:val="20"/>
              </w:rPr>
              <w:t>2. Evidence</w:t>
            </w:r>
            <w:r w:rsidRPr="00593346">
              <w:rPr>
                <w:rStyle w:val="Strong"/>
                <w:rFonts w:asciiTheme="minorHAnsi" w:hAnsiTheme="minorHAnsi" w:cstheme="minorHAnsi"/>
                <w:b/>
                <w:bCs/>
                <w:color w:val="000000"/>
                <w:sz w:val="20"/>
                <w:szCs w:val="20"/>
              </w:rPr>
              <w:noBreakHyphen/>
              <w:t>Based Early Intervention</w:t>
            </w:r>
          </w:p>
          <w:p w14:paraId="3EBCB5ED" w14:textId="6F038FB8" w:rsidR="00593346" w:rsidRPr="00593346" w:rsidRDefault="00593346" w:rsidP="00593346">
            <w:pPr>
              <w:pStyle w:val="NormalWeb"/>
              <w:rPr>
                <w:rFonts w:asciiTheme="minorHAnsi" w:hAnsiTheme="minorHAnsi" w:cstheme="minorHAnsi"/>
                <w:color w:val="000000"/>
                <w:sz w:val="20"/>
                <w:szCs w:val="20"/>
              </w:rPr>
            </w:pPr>
            <w:r w:rsidRPr="00593346">
              <w:rPr>
                <w:rFonts w:asciiTheme="minorHAnsi" w:hAnsiTheme="minorHAnsi" w:cstheme="minorHAnsi"/>
                <w:color w:val="000000"/>
                <w:sz w:val="20"/>
                <w:szCs w:val="20"/>
              </w:rPr>
              <w:t xml:space="preserve">Provision </w:t>
            </w:r>
            <w:r>
              <w:rPr>
                <w:rFonts w:asciiTheme="minorHAnsi" w:hAnsiTheme="minorHAnsi" w:cstheme="minorHAnsi"/>
                <w:color w:val="000000"/>
                <w:sz w:val="20"/>
                <w:szCs w:val="20"/>
              </w:rPr>
              <w:t>will</w:t>
            </w:r>
            <w:r w:rsidRPr="00593346">
              <w:rPr>
                <w:rFonts w:asciiTheme="minorHAnsi" w:hAnsiTheme="minorHAnsi" w:cstheme="minorHAnsi"/>
                <w:color w:val="000000"/>
                <w:sz w:val="20"/>
                <w:szCs w:val="20"/>
              </w:rPr>
              <w:t xml:space="preserve"> focus on timely, research</w:t>
            </w:r>
            <w:r w:rsidRPr="00593346">
              <w:rPr>
                <w:rFonts w:asciiTheme="minorHAnsi" w:hAnsiTheme="minorHAnsi" w:cstheme="minorHAnsi"/>
                <w:color w:val="000000"/>
                <w:sz w:val="20"/>
                <w:szCs w:val="20"/>
              </w:rPr>
              <w:noBreakHyphen/>
              <w:t>informed interventions so children and young people receive the support they need as early as possible to prevent needs from escalating.</w:t>
            </w:r>
          </w:p>
          <w:p w14:paraId="689C15F1" w14:textId="77777777" w:rsidR="00593346" w:rsidRPr="00593346" w:rsidRDefault="00593346" w:rsidP="00593346">
            <w:pPr>
              <w:pStyle w:val="Heading3"/>
              <w:rPr>
                <w:rFonts w:asciiTheme="minorHAnsi" w:hAnsiTheme="minorHAnsi" w:cstheme="minorHAnsi"/>
                <w:color w:val="000000"/>
                <w:sz w:val="20"/>
                <w:szCs w:val="20"/>
              </w:rPr>
            </w:pPr>
            <w:r w:rsidRPr="00593346">
              <w:rPr>
                <w:rStyle w:val="Strong"/>
                <w:rFonts w:asciiTheme="minorHAnsi" w:hAnsiTheme="minorHAnsi" w:cstheme="minorHAnsi"/>
                <w:b/>
                <w:bCs/>
                <w:color w:val="000000"/>
                <w:sz w:val="20"/>
                <w:szCs w:val="20"/>
              </w:rPr>
              <w:t>3. High</w:t>
            </w:r>
            <w:r w:rsidRPr="00593346">
              <w:rPr>
                <w:rStyle w:val="Strong"/>
                <w:rFonts w:asciiTheme="minorHAnsi" w:hAnsiTheme="minorHAnsi" w:cstheme="minorHAnsi"/>
                <w:b/>
                <w:bCs/>
                <w:color w:val="000000"/>
                <w:sz w:val="20"/>
                <w:szCs w:val="20"/>
              </w:rPr>
              <w:noBreakHyphen/>
              <w:t>Quality Teaching for All</w:t>
            </w:r>
          </w:p>
          <w:p w14:paraId="4702BE61" w14:textId="51765CA5" w:rsidR="00593346" w:rsidRPr="00593346" w:rsidRDefault="00593346" w:rsidP="00593346">
            <w:pPr>
              <w:pStyle w:val="NormalWeb"/>
              <w:rPr>
                <w:rFonts w:asciiTheme="minorHAnsi" w:hAnsiTheme="minorHAnsi" w:cstheme="minorHAnsi"/>
                <w:color w:val="000000"/>
                <w:sz w:val="20"/>
                <w:szCs w:val="20"/>
              </w:rPr>
            </w:pPr>
            <w:r w:rsidRPr="00593346">
              <w:rPr>
                <w:rFonts w:asciiTheme="minorHAnsi" w:hAnsiTheme="minorHAnsi" w:cstheme="minorHAnsi"/>
                <w:color w:val="000000"/>
                <w:sz w:val="20"/>
                <w:szCs w:val="20"/>
              </w:rPr>
              <w:t xml:space="preserve">Curriculum and teaching </w:t>
            </w:r>
            <w:r>
              <w:rPr>
                <w:rFonts w:asciiTheme="minorHAnsi" w:hAnsiTheme="minorHAnsi" w:cstheme="minorHAnsi"/>
                <w:color w:val="000000"/>
                <w:sz w:val="20"/>
                <w:szCs w:val="20"/>
              </w:rPr>
              <w:t>will</w:t>
            </w:r>
            <w:r w:rsidRPr="00593346">
              <w:rPr>
                <w:rFonts w:asciiTheme="minorHAnsi" w:hAnsiTheme="minorHAnsi" w:cstheme="minorHAnsi"/>
                <w:color w:val="000000"/>
                <w:sz w:val="20"/>
                <w:szCs w:val="20"/>
              </w:rPr>
              <w:t xml:space="preserve"> be designed to meet diverse needs, with staff well</w:t>
            </w:r>
            <w:r w:rsidRPr="00593346">
              <w:rPr>
                <w:rFonts w:asciiTheme="minorHAnsi" w:hAnsiTheme="minorHAnsi" w:cstheme="minorHAnsi"/>
                <w:color w:val="000000"/>
                <w:sz w:val="20"/>
                <w:szCs w:val="20"/>
              </w:rPr>
              <w:noBreakHyphen/>
              <w:t>trained, supported, and deployed effectively to provide adaptive, inclusive classroom practice.</w:t>
            </w:r>
          </w:p>
          <w:p w14:paraId="4F4E646E" w14:textId="77777777" w:rsidR="00593346" w:rsidRPr="00593346" w:rsidRDefault="00593346" w:rsidP="00593346">
            <w:pPr>
              <w:pStyle w:val="Heading3"/>
              <w:rPr>
                <w:rFonts w:asciiTheme="minorHAnsi" w:hAnsiTheme="minorHAnsi" w:cstheme="minorHAnsi"/>
                <w:color w:val="000000"/>
                <w:sz w:val="20"/>
                <w:szCs w:val="20"/>
              </w:rPr>
            </w:pPr>
            <w:r w:rsidRPr="00593346">
              <w:rPr>
                <w:rStyle w:val="Strong"/>
                <w:rFonts w:asciiTheme="minorHAnsi" w:hAnsiTheme="minorHAnsi" w:cstheme="minorHAnsi"/>
                <w:b/>
                <w:bCs/>
                <w:color w:val="000000"/>
                <w:sz w:val="20"/>
                <w:szCs w:val="20"/>
              </w:rPr>
              <w:t>4. Accessible and Enriching Opportunities Beyond the Classroom</w:t>
            </w:r>
          </w:p>
          <w:p w14:paraId="0D6FBDF6" w14:textId="69A15139" w:rsidR="00593346" w:rsidRPr="00593346" w:rsidRDefault="00593346" w:rsidP="00593346">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 xml:space="preserve">Our </w:t>
            </w:r>
            <w:r w:rsidRPr="00593346">
              <w:rPr>
                <w:rFonts w:asciiTheme="minorHAnsi" w:hAnsiTheme="minorHAnsi" w:cstheme="minorHAnsi"/>
                <w:color w:val="000000"/>
                <w:sz w:val="20"/>
                <w:szCs w:val="20"/>
              </w:rPr>
              <w:t>School</w:t>
            </w:r>
            <w:r>
              <w:rPr>
                <w:rFonts w:asciiTheme="minorHAnsi" w:hAnsiTheme="minorHAnsi" w:cstheme="minorHAnsi"/>
                <w:color w:val="000000"/>
                <w:sz w:val="20"/>
                <w:szCs w:val="20"/>
              </w:rPr>
              <w:t>’</w:t>
            </w:r>
            <w:r w:rsidRPr="00593346">
              <w:rPr>
                <w:rFonts w:asciiTheme="minorHAnsi" w:hAnsiTheme="minorHAnsi" w:cstheme="minorHAnsi"/>
                <w:color w:val="000000"/>
                <w:sz w:val="20"/>
                <w:szCs w:val="20"/>
              </w:rPr>
              <w:t xml:space="preserve">s </w:t>
            </w:r>
            <w:r>
              <w:rPr>
                <w:rFonts w:asciiTheme="minorHAnsi" w:hAnsiTheme="minorHAnsi" w:cstheme="minorHAnsi"/>
                <w:color w:val="000000"/>
                <w:sz w:val="20"/>
                <w:szCs w:val="20"/>
              </w:rPr>
              <w:t>will</w:t>
            </w:r>
            <w:r w:rsidRPr="00593346">
              <w:rPr>
                <w:rFonts w:asciiTheme="minorHAnsi" w:hAnsiTheme="minorHAnsi" w:cstheme="minorHAnsi"/>
                <w:color w:val="000000"/>
                <w:sz w:val="20"/>
                <w:szCs w:val="20"/>
              </w:rPr>
              <w:t xml:space="preserve"> offer inclusive extracurricular and wider</w:t>
            </w:r>
            <w:r w:rsidRPr="00593346">
              <w:rPr>
                <w:rFonts w:asciiTheme="minorHAnsi" w:hAnsiTheme="minorHAnsi" w:cstheme="minorHAnsi"/>
                <w:color w:val="000000"/>
                <w:sz w:val="20"/>
                <w:szCs w:val="20"/>
              </w:rPr>
              <w:noBreakHyphen/>
              <w:t>curriculum experiences that build independence, personal development, and preparation for adulthood.</w:t>
            </w:r>
          </w:p>
          <w:p w14:paraId="12D72C5C" w14:textId="77777777" w:rsidR="00593346" w:rsidRPr="00593346" w:rsidRDefault="00593346" w:rsidP="00593346">
            <w:pPr>
              <w:pStyle w:val="Heading3"/>
              <w:rPr>
                <w:rFonts w:asciiTheme="minorHAnsi" w:hAnsiTheme="minorHAnsi" w:cstheme="minorHAnsi"/>
                <w:color w:val="000000"/>
                <w:sz w:val="20"/>
                <w:szCs w:val="20"/>
              </w:rPr>
            </w:pPr>
            <w:r w:rsidRPr="00593346">
              <w:rPr>
                <w:rStyle w:val="Strong"/>
                <w:rFonts w:asciiTheme="minorHAnsi" w:hAnsiTheme="minorHAnsi" w:cstheme="minorHAnsi"/>
                <w:b/>
                <w:bCs/>
                <w:color w:val="000000"/>
                <w:sz w:val="20"/>
                <w:szCs w:val="20"/>
              </w:rPr>
              <w:t>5. Safe, Respectful, and Inclusive Culture</w:t>
            </w:r>
          </w:p>
          <w:p w14:paraId="63CD7C6B" w14:textId="37D2D9CC" w:rsidR="00593346" w:rsidRPr="00593346" w:rsidRDefault="00593346" w:rsidP="00593346">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 xml:space="preserve">Our school’s understand that </w:t>
            </w:r>
            <w:r w:rsidRPr="00593346">
              <w:rPr>
                <w:rFonts w:asciiTheme="minorHAnsi" w:hAnsiTheme="minorHAnsi" w:cstheme="minorHAnsi"/>
                <w:color w:val="000000"/>
                <w:sz w:val="20"/>
                <w:szCs w:val="20"/>
              </w:rPr>
              <w:t>a culture of belonging is essential—schools promote positive behaviour, strong attendance, respectful relationships, and environments where all pupils feel valued.</w:t>
            </w:r>
          </w:p>
          <w:p w14:paraId="5D2AFB26" w14:textId="77777777" w:rsidR="00593346" w:rsidRPr="00593346" w:rsidRDefault="00593346" w:rsidP="00593346">
            <w:pPr>
              <w:pStyle w:val="Heading3"/>
              <w:rPr>
                <w:rFonts w:asciiTheme="minorHAnsi" w:hAnsiTheme="minorHAnsi" w:cstheme="minorHAnsi"/>
                <w:color w:val="000000"/>
                <w:sz w:val="20"/>
                <w:szCs w:val="20"/>
              </w:rPr>
            </w:pPr>
            <w:r w:rsidRPr="00593346">
              <w:rPr>
                <w:rStyle w:val="Strong"/>
                <w:rFonts w:asciiTheme="minorHAnsi" w:hAnsiTheme="minorHAnsi" w:cstheme="minorHAnsi"/>
                <w:b/>
                <w:bCs/>
                <w:color w:val="000000"/>
                <w:sz w:val="20"/>
                <w:szCs w:val="20"/>
              </w:rPr>
              <w:t>6. Strong Partnerships with Families and Services</w:t>
            </w:r>
          </w:p>
          <w:p w14:paraId="54F1B852" w14:textId="77777777" w:rsidR="00593346" w:rsidRPr="00593346" w:rsidRDefault="00593346" w:rsidP="00593346">
            <w:pPr>
              <w:pStyle w:val="NormalWeb"/>
              <w:rPr>
                <w:rFonts w:asciiTheme="minorHAnsi" w:hAnsiTheme="minorHAnsi" w:cstheme="minorHAnsi"/>
                <w:color w:val="000000"/>
                <w:sz w:val="20"/>
                <w:szCs w:val="20"/>
              </w:rPr>
            </w:pPr>
            <w:r w:rsidRPr="00593346">
              <w:rPr>
                <w:rFonts w:asciiTheme="minorHAnsi" w:hAnsiTheme="minorHAnsi" w:cstheme="minorHAnsi"/>
                <w:color w:val="000000"/>
                <w:sz w:val="20"/>
                <w:szCs w:val="20"/>
              </w:rPr>
              <w:t>Working collaboratively with families, external professionals, and other settings—especially during key transitions—ensures continuity of support and strengthens pupil wellbeing and outcomes.</w:t>
            </w:r>
          </w:p>
          <w:p w14:paraId="5839019F" w14:textId="77777777" w:rsidR="00593346" w:rsidRPr="00593346" w:rsidRDefault="00593346" w:rsidP="00593346">
            <w:pPr>
              <w:pStyle w:val="Heading3"/>
              <w:rPr>
                <w:rFonts w:asciiTheme="minorHAnsi" w:hAnsiTheme="minorHAnsi" w:cstheme="minorHAnsi"/>
                <w:color w:val="000000"/>
                <w:sz w:val="20"/>
                <w:szCs w:val="20"/>
              </w:rPr>
            </w:pPr>
            <w:r w:rsidRPr="00593346">
              <w:rPr>
                <w:rStyle w:val="Strong"/>
                <w:rFonts w:asciiTheme="minorHAnsi" w:hAnsiTheme="minorHAnsi" w:cstheme="minorHAnsi"/>
                <w:b/>
                <w:bCs/>
                <w:color w:val="000000"/>
                <w:sz w:val="20"/>
                <w:szCs w:val="20"/>
              </w:rPr>
              <w:t>7. Inclusive and Accessible Environments</w:t>
            </w:r>
          </w:p>
          <w:p w14:paraId="74B6F564" w14:textId="76605E83" w:rsidR="00593346" w:rsidRPr="00593346" w:rsidRDefault="00593346" w:rsidP="2D65D034">
            <w:pPr>
              <w:pStyle w:val="NormalWeb"/>
              <w:spacing w:before="0" w:beforeAutospacing="0" w:after="0" w:afterAutospacing="0"/>
              <w:rPr>
                <w:rFonts w:asciiTheme="minorHAnsi" w:hAnsiTheme="minorHAnsi" w:cstheme="minorBidi"/>
                <w:color w:val="000000"/>
                <w:sz w:val="20"/>
                <w:szCs w:val="20"/>
              </w:rPr>
            </w:pPr>
            <w:r w:rsidRPr="2D65D034">
              <w:rPr>
                <w:rFonts w:asciiTheme="minorHAnsi" w:hAnsiTheme="minorHAnsi" w:cstheme="minorBidi"/>
                <w:color w:val="000000" w:themeColor="text1"/>
                <w:sz w:val="20"/>
                <w:szCs w:val="20"/>
              </w:rPr>
              <w:t>Our School’s work to continually improve classroom and school environments to minimise sensory and physical barriers, reduce distractions, and create supportive spaces for all learners.</w:t>
            </w:r>
          </w:p>
          <w:p w14:paraId="2A7D54E9" w14:textId="04B19B81" w:rsidR="006911EA" w:rsidRPr="00593346" w:rsidRDefault="006911EA" w:rsidP="006911EA">
            <w:pPr>
              <w:rPr>
                <w:rFonts w:asciiTheme="minorHAnsi" w:hAnsiTheme="minorHAnsi" w:cstheme="minorHAnsi"/>
                <w:sz w:val="20"/>
                <w:szCs w:val="20"/>
              </w:rPr>
            </w:pPr>
          </w:p>
        </w:tc>
      </w:tr>
    </w:tbl>
    <w:p w14:paraId="4AC98080" w14:textId="77777777" w:rsidR="00737BA3" w:rsidRDefault="00737BA3" w:rsidP="00737BA3">
      <w:pPr>
        <w:pStyle w:val="TableHeader"/>
        <w:ind w:left="0" w:right="0"/>
        <w:jc w:val="left"/>
        <w:rPr>
          <w:rFonts w:asciiTheme="minorHAnsi" w:hAnsiTheme="minorHAnsi" w:cstheme="minorHAnsi"/>
          <w:sz w:val="20"/>
          <w:szCs w:val="20"/>
        </w:rPr>
      </w:pPr>
    </w:p>
    <w:p w14:paraId="3129B438" w14:textId="77777777" w:rsidR="00737BA3" w:rsidRDefault="00737BA3" w:rsidP="00737BA3">
      <w:pPr>
        <w:pStyle w:val="TableHeader"/>
        <w:ind w:left="0" w:right="0"/>
        <w:jc w:val="left"/>
        <w:rPr>
          <w:rFonts w:asciiTheme="minorHAnsi" w:hAnsiTheme="minorHAnsi" w:cstheme="minorHAnsi"/>
          <w:sz w:val="20"/>
          <w:szCs w:val="20"/>
        </w:rPr>
      </w:pPr>
    </w:p>
    <w:p w14:paraId="5FFE5132" w14:textId="2F537E86" w:rsidR="00737BA3" w:rsidRPr="00737BA3" w:rsidRDefault="209D4FC8" w:rsidP="00737BA3">
      <w:pPr>
        <w:pStyle w:val="TableHeader"/>
        <w:ind w:left="0" w:right="0"/>
        <w:jc w:val="left"/>
      </w:pPr>
      <w:r w:rsidRPr="019A9367">
        <w:rPr>
          <w:rFonts w:asciiTheme="minorHAnsi" w:hAnsiTheme="minorHAnsi" w:cstheme="minorBidi"/>
          <w:sz w:val="20"/>
          <w:szCs w:val="20"/>
        </w:rPr>
        <w:t xml:space="preserve">Barriers to learning and participation </w:t>
      </w:r>
    </w:p>
    <w:p w14:paraId="2A7D54EC" w14:textId="4083C7FA" w:rsidR="00E66558" w:rsidRPr="00593346" w:rsidRDefault="37341EC1" w:rsidP="019A9367">
      <w:pPr>
        <w:spacing w:after="240" w:line="288" w:lineRule="auto"/>
        <w:rPr>
          <w:rFonts w:asciiTheme="minorHAnsi" w:hAnsiTheme="minorHAnsi" w:cstheme="minorBidi"/>
          <w:color w:val="000000" w:themeColor="text1"/>
          <w:sz w:val="20"/>
          <w:szCs w:val="20"/>
        </w:rPr>
      </w:pPr>
      <w:r w:rsidRPr="019A9367">
        <w:rPr>
          <w:rFonts w:asciiTheme="minorHAnsi" w:hAnsiTheme="minorHAnsi" w:cstheme="minorBidi"/>
          <w:color w:val="000000" w:themeColor="text1"/>
          <w:sz w:val="20"/>
          <w:szCs w:val="20"/>
        </w:rPr>
        <w:t>This details the key barriers to learning and participation that we have identified amongst our pupils, necessitating inclusive universal approaches and targeted support</w:t>
      </w:r>
    </w:p>
    <w:tbl>
      <w:tblPr>
        <w:tblW w:w="5678" w:type="pct"/>
        <w:tblInd w:w="-572" w:type="dxa"/>
        <w:tblCellMar>
          <w:left w:w="10" w:type="dxa"/>
          <w:right w:w="10" w:type="dxa"/>
        </w:tblCellMar>
        <w:tblLook w:val="04A0" w:firstRow="1" w:lastRow="0" w:firstColumn="1" w:lastColumn="0" w:noHBand="0" w:noVBand="1"/>
      </w:tblPr>
      <w:tblGrid>
        <w:gridCol w:w="1030"/>
        <w:gridCol w:w="9742"/>
      </w:tblGrid>
      <w:tr w:rsidR="00E66558" w:rsidRPr="00593346" w14:paraId="2A7D54EF" w14:textId="77777777" w:rsidTr="019A9367">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5F9DC57B" w:rsidR="00E66558" w:rsidRPr="00593346" w:rsidRDefault="37341EC1" w:rsidP="019A9367">
            <w:pPr>
              <w:pStyle w:val="TableHeader"/>
              <w:ind w:left="0" w:right="0"/>
              <w:jc w:val="left"/>
              <w:rPr>
                <w:rFonts w:asciiTheme="minorHAnsi" w:hAnsiTheme="minorHAnsi" w:cstheme="minorBidi"/>
                <w:sz w:val="20"/>
                <w:szCs w:val="20"/>
              </w:rPr>
            </w:pPr>
            <w:r w:rsidRPr="019A9367">
              <w:rPr>
                <w:rFonts w:asciiTheme="minorHAnsi" w:hAnsiTheme="minorHAnsi" w:cstheme="minorBidi"/>
                <w:sz w:val="20"/>
                <w:szCs w:val="20"/>
              </w:rPr>
              <w:t>Barrier</w:t>
            </w:r>
            <w:r w:rsidR="59296FE9" w:rsidRPr="019A9367">
              <w:rPr>
                <w:rFonts w:asciiTheme="minorHAnsi" w:hAnsiTheme="minorHAnsi" w:cstheme="minorBidi"/>
                <w:sz w:val="20"/>
                <w:szCs w:val="20"/>
              </w:rPr>
              <w:t xml:space="preserve"> number</w:t>
            </w:r>
          </w:p>
        </w:tc>
        <w:tc>
          <w:tcPr>
            <w:tcW w:w="9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055EECE2" w:rsidR="00E66558" w:rsidRPr="00593346" w:rsidRDefault="009D71E8" w:rsidP="00C31636">
            <w:pPr>
              <w:pStyle w:val="TableHeader"/>
              <w:ind w:left="0" w:right="0"/>
              <w:jc w:val="left"/>
              <w:rPr>
                <w:rFonts w:asciiTheme="minorHAnsi" w:hAnsiTheme="minorHAnsi" w:cstheme="minorHAnsi"/>
                <w:sz w:val="20"/>
                <w:szCs w:val="20"/>
              </w:rPr>
            </w:pPr>
            <w:r w:rsidRPr="00593346">
              <w:rPr>
                <w:rFonts w:asciiTheme="minorHAnsi" w:hAnsiTheme="minorHAnsi" w:cstheme="minorHAnsi"/>
                <w:sz w:val="20"/>
                <w:szCs w:val="20"/>
              </w:rPr>
              <w:t xml:space="preserve">Detail of </w:t>
            </w:r>
            <w:r w:rsidR="00737BA3">
              <w:rPr>
                <w:rFonts w:asciiTheme="minorHAnsi" w:hAnsiTheme="minorHAnsi" w:cstheme="minorHAnsi"/>
                <w:sz w:val="20"/>
                <w:szCs w:val="20"/>
              </w:rPr>
              <w:t>barrier</w:t>
            </w:r>
          </w:p>
        </w:tc>
      </w:tr>
      <w:tr w:rsidR="00E66558" w:rsidRPr="00593346" w14:paraId="2A7D54F2" w14:textId="77777777" w:rsidTr="019A9367">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Pr="00593346" w:rsidRDefault="009D71E8" w:rsidP="00C31636">
            <w:pPr>
              <w:pStyle w:val="TableRow"/>
              <w:ind w:left="0" w:right="0"/>
              <w:rPr>
                <w:rFonts w:asciiTheme="minorHAnsi" w:hAnsiTheme="minorHAnsi" w:cstheme="minorHAnsi"/>
                <w:sz w:val="20"/>
                <w:szCs w:val="20"/>
              </w:rPr>
            </w:pPr>
            <w:r w:rsidRPr="00593346">
              <w:rPr>
                <w:rFonts w:asciiTheme="minorHAnsi" w:hAnsiTheme="minorHAnsi" w:cstheme="minorHAnsi"/>
                <w:sz w:val="20"/>
                <w:szCs w:val="20"/>
              </w:rPr>
              <w:t>1</w:t>
            </w:r>
          </w:p>
        </w:tc>
        <w:tc>
          <w:tcPr>
            <w:tcW w:w="9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157B6" w14:textId="77777777" w:rsidR="00593346" w:rsidRPr="00593346" w:rsidRDefault="00593346" w:rsidP="00593346">
            <w:pPr>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High Levels of Need Requiring Support Without Delay</w:t>
            </w:r>
          </w:p>
          <w:p w14:paraId="47FAE4CE" w14:textId="77777777" w:rsidR="00593346" w:rsidRPr="00593346" w:rsidRDefault="00593346" w:rsidP="00593346">
            <w:pPr>
              <w:numPr>
                <w:ilvl w:val="0"/>
                <w:numId w:val="22"/>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Increasing cohorts with speech, language, communication, SEMH, and sensory needs.</w:t>
            </w:r>
          </w:p>
          <w:p w14:paraId="7F28828E" w14:textId="77777777" w:rsidR="00593346" w:rsidRPr="00593346" w:rsidRDefault="00593346" w:rsidP="00593346">
            <w:pPr>
              <w:numPr>
                <w:ilvl w:val="0"/>
                <w:numId w:val="22"/>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A reliance on diagnosis-based pathways due to statutory pressures.</w:t>
            </w:r>
          </w:p>
          <w:p w14:paraId="2A7D54F1" w14:textId="3C4722F5" w:rsidR="006C196D" w:rsidRPr="00593346" w:rsidRDefault="00593346" w:rsidP="00593346">
            <w:pPr>
              <w:numPr>
                <w:ilvl w:val="0"/>
                <w:numId w:val="22"/>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Delays accessing external agency support.</w:t>
            </w:r>
          </w:p>
        </w:tc>
      </w:tr>
      <w:tr w:rsidR="00E66558" w:rsidRPr="00593346" w14:paraId="2A7D54F5" w14:textId="77777777" w:rsidTr="019A9367">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Pr="00593346" w:rsidRDefault="009D71E8" w:rsidP="00C31636">
            <w:pPr>
              <w:pStyle w:val="TableRow"/>
              <w:ind w:left="0" w:right="0"/>
              <w:rPr>
                <w:rFonts w:asciiTheme="minorHAnsi" w:hAnsiTheme="minorHAnsi" w:cstheme="minorHAnsi"/>
                <w:sz w:val="20"/>
                <w:szCs w:val="20"/>
              </w:rPr>
            </w:pPr>
            <w:r w:rsidRPr="00593346">
              <w:rPr>
                <w:rFonts w:asciiTheme="minorHAnsi" w:hAnsiTheme="minorHAnsi" w:cstheme="minorHAnsi"/>
                <w:sz w:val="20"/>
                <w:szCs w:val="20"/>
              </w:rPr>
              <w:t>2</w:t>
            </w:r>
          </w:p>
        </w:tc>
        <w:tc>
          <w:tcPr>
            <w:tcW w:w="9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2D03C" w14:textId="77777777" w:rsidR="00593346" w:rsidRPr="00593346" w:rsidRDefault="00593346" w:rsidP="00593346">
            <w:pPr>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Capacity Pressures Linked to Rising SEND and Complexity</w:t>
            </w:r>
          </w:p>
          <w:p w14:paraId="08518F64" w14:textId="317E0695" w:rsidR="00593346" w:rsidRPr="00593346" w:rsidRDefault="00593346" w:rsidP="00593346">
            <w:pPr>
              <w:pStyle w:val="NormalWeb"/>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Nationally, significant capital investment (e.g., £860m for SEND/AP places) responds to growing complexity of need in schools. Trust schools similarly report:</w:t>
            </w:r>
            <w:r w:rsidRPr="00593346">
              <w:rPr>
                <w:rStyle w:val="apple-converted-space"/>
                <w:rFonts w:asciiTheme="minorHAnsi" w:hAnsiTheme="minorHAnsi" w:cstheme="minorHAnsi"/>
                <w:color w:val="000000"/>
                <w:sz w:val="20"/>
                <w:szCs w:val="20"/>
              </w:rPr>
              <w:t> </w:t>
            </w:r>
            <w:r w:rsidRPr="00593346">
              <w:rPr>
                <w:rFonts w:asciiTheme="minorHAnsi" w:hAnsiTheme="minorHAnsi" w:cstheme="minorHAnsi"/>
                <w:color w:val="000000"/>
                <w:sz w:val="20"/>
                <w:szCs w:val="20"/>
              </w:rPr>
              <w:t xml:space="preserve"> </w:t>
            </w:r>
          </w:p>
          <w:p w14:paraId="3BF6B251" w14:textId="77777777" w:rsidR="00593346" w:rsidRPr="00593346" w:rsidRDefault="00593346" w:rsidP="00593346">
            <w:pPr>
              <w:numPr>
                <w:ilvl w:val="0"/>
                <w:numId w:val="25"/>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Higher numbers of pupils requiring adapted provision.</w:t>
            </w:r>
          </w:p>
          <w:p w14:paraId="2A7D54F4" w14:textId="25D89772" w:rsidR="006C196D" w:rsidRPr="00593346" w:rsidRDefault="00593346" w:rsidP="00593346">
            <w:pPr>
              <w:numPr>
                <w:ilvl w:val="0"/>
                <w:numId w:val="25"/>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Strain on existing resources, specialist staff, and spaces</w:t>
            </w:r>
            <w:r w:rsidR="00F47805">
              <w:rPr>
                <w:rFonts w:asciiTheme="minorHAnsi" w:hAnsiTheme="minorHAnsi" w:cstheme="minorHAnsi"/>
                <w:color w:val="000000"/>
                <w:sz w:val="20"/>
                <w:szCs w:val="20"/>
              </w:rPr>
              <w:t xml:space="preserve"> to deliver targeted support. </w:t>
            </w:r>
          </w:p>
        </w:tc>
      </w:tr>
      <w:tr w:rsidR="00472114" w:rsidRPr="00593346" w14:paraId="42AA2DA9" w14:textId="77777777" w:rsidTr="019A9367">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78AA" w14:textId="15A68423" w:rsidR="00472114" w:rsidRPr="00593346" w:rsidRDefault="00472114" w:rsidP="00C31636">
            <w:pPr>
              <w:pStyle w:val="TableRow"/>
              <w:ind w:left="0" w:right="0"/>
              <w:rPr>
                <w:rFonts w:asciiTheme="minorHAnsi" w:hAnsiTheme="minorHAnsi" w:cstheme="minorHAnsi"/>
                <w:sz w:val="20"/>
                <w:szCs w:val="20"/>
              </w:rPr>
            </w:pPr>
            <w:r w:rsidRPr="00593346">
              <w:rPr>
                <w:rFonts w:asciiTheme="minorHAnsi" w:hAnsiTheme="minorHAnsi" w:cstheme="minorHAnsi"/>
                <w:sz w:val="20"/>
                <w:szCs w:val="20"/>
              </w:rPr>
              <w:t>3</w:t>
            </w:r>
          </w:p>
        </w:tc>
        <w:tc>
          <w:tcPr>
            <w:tcW w:w="9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7E369" w14:textId="441B172B" w:rsidR="00157CA6" w:rsidRPr="00593346" w:rsidRDefault="00593346" w:rsidP="00593346">
            <w:pPr>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Increasing Complexity and Volume of SEND Need</w:t>
            </w:r>
          </w:p>
          <w:p w14:paraId="07A483DB" w14:textId="773B5B73" w:rsidR="00593346" w:rsidRPr="00593346" w:rsidRDefault="00593346" w:rsidP="00593346">
            <w:pPr>
              <w:pStyle w:val="NormalWeb"/>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Across the system, needs are becoming more complex and more prevalent, and this puts pressure on mainstream capacity.</w:t>
            </w:r>
          </w:p>
          <w:p w14:paraId="6ED84FB2" w14:textId="77777777" w:rsidR="00593346" w:rsidRPr="00593346" w:rsidRDefault="00593346" w:rsidP="00593346">
            <w:pPr>
              <w:numPr>
                <w:ilvl w:val="0"/>
                <w:numId w:val="23"/>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Rising SEMH, trauma</w:t>
            </w:r>
            <w:r w:rsidRPr="00593346">
              <w:rPr>
                <w:rFonts w:asciiTheme="minorHAnsi" w:hAnsiTheme="minorHAnsi" w:cstheme="minorHAnsi"/>
                <w:color w:val="000000"/>
                <w:sz w:val="20"/>
                <w:szCs w:val="20"/>
              </w:rPr>
              <w:noBreakHyphen/>
              <w:t>related needs, and communication difficulties.</w:t>
            </w:r>
          </w:p>
          <w:p w14:paraId="7B765ED0" w14:textId="77777777" w:rsidR="00593346" w:rsidRPr="00593346" w:rsidRDefault="00593346" w:rsidP="00593346">
            <w:pPr>
              <w:numPr>
                <w:ilvl w:val="0"/>
                <w:numId w:val="23"/>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Growing numbers of pupils requiring personalised or specialist provision.</w:t>
            </w:r>
          </w:p>
          <w:p w14:paraId="1CC4BD98" w14:textId="2FED5F5E" w:rsidR="00593346" w:rsidRPr="00593346" w:rsidRDefault="00593346" w:rsidP="00593346">
            <w:pPr>
              <w:numPr>
                <w:ilvl w:val="0"/>
                <w:numId w:val="23"/>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Mainstream staff feeling increasingly unprepared for complex needs.</w:t>
            </w:r>
          </w:p>
        </w:tc>
      </w:tr>
      <w:tr w:rsidR="00E66558" w:rsidRPr="00593346" w14:paraId="2A7D54F8" w14:textId="77777777" w:rsidTr="019A9367">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09BEA90C" w:rsidR="00E66558" w:rsidRPr="00593346" w:rsidRDefault="00472114" w:rsidP="00C31636">
            <w:pPr>
              <w:pStyle w:val="TableRow"/>
              <w:ind w:left="0" w:right="0"/>
              <w:rPr>
                <w:rFonts w:asciiTheme="minorHAnsi" w:hAnsiTheme="minorHAnsi" w:cstheme="minorHAnsi"/>
                <w:sz w:val="20"/>
                <w:szCs w:val="20"/>
              </w:rPr>
            </w:pPr>
            <w:r w:rsidRPr="00593346">
              <w:rPr>
                <w:rFonts w:asciiTheme="minorHAnsi" w:hAnsiTheme="minorHAnsi" w:cstheme="minorHAnsi"/>
                <w:sz w:val="20"/>
                <w:szCs w:val="20"/>
              </w:rPr>
              <w:t>4</w:t>
            </w:r>
          </w:p>
        </w:tc>
        <w:tc>
          <w:tcPr>
            <w:tcW w:w="9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DF361" w14:textId="77777777" w:rsidR="00593346" w:rsidRPr="00593346" w:rsidRDefault="00593346" w:rsidP="00593346">
            <w:pPr>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Pressure on Physical Environments and Adaptations</w:t>
            </w:r>
          </w:p>
          <w:p w14:paraId="24B1B014" w14:textId="33FEE43A" w:rsidR="00593346" w:rsidRPr="00593346" w:rsidRDefault="00593346" w:rsidP="00593346">
            <w:pPr>
              <w:pStyle w:val="NormalWeb"/>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Many mainstream settings are not designed with inclusive access, sensory needs, or therapeutic spaces in mind. National guidance emphasises improving</w:t>
            </w:r>
            <w:r w:rsidRPr="00593346">
              <w:rPr>
                <w:rStyle w:val="apple-converted-space"/>
                <w:rFonts w:asciiTheme="minorHAnsi" w:hAnsiTheme="minorHAnsi" w:cstheme="minorHAnsi"/>
                <w:color w:val="000000"/>
                <w:sz w:val="20"/>
                <w:szCs w:val="20"/>
              </w:rPr>
              <w:t> </w:t>
            </w:r>
            <w:r w:rsidRPr="00593346">
              <w:rPr>
                <w:rStyle w:val="Emphasis"/>
                <w:rFonts w:asciiTheme="minorHAnsi" w:hAnsiTheme="minorHAnsi" w:cstheme="minorHAnsi"/>
                <w:color w:val="000000"/>
                <w:sz w:val="20"/>
                <w:szCs w:val="20"/>
              </w:rPr>
              <w:t>“accessibility and inclusivity”</w:t>
            </w:r>
            <w:r w:rsidRPr="00593346">
              <w:rPr>
                <w:rStyle w:val="apple-converted-space"/>
                <w:rFonts w:asciiTheme="minorHAnsi" w:hAnsiTheme="minorHAnsi" w:cstheme="minorHAnsi"/>
                <w:color w:val="000000"/>
                <w:sz w:val="20"/>
                <w:szCs w:val="20"/>
              </w:rPr>
              <w:t> </w:t>
            </w:r>
            <w:r w:rsidRPr="00593346">
              <w:rPr>
                <w:rFonts w:asciiTheme="minorHAnsi" w:hAnsiTheme="minorHAnsi" w:cstheme="minorHAnsi"/>
                <w:color w:val="000000"/>
                <w:sz w:val="20"/>
                <w:szCs w:val="20"/>
              </w:rPr>
              <w:t>and adapting mainstream environments to meet need.</w:t>
            </w:r>
            <w:r w:rsidRPr="00593346">
              <w:rPr>
                <w:rStyle w:val="apple-converted-space"/>
                <w:rFonts w:asciiTheme="minorHAnsi" w:hAnsiTheme="minorHAnsi" w:cstheme="minorHAnsi"/>
                <w:color w:val="000000"/>
                <w:sz w:val="20"/>
                <w:szCs w:val="20"/>
              </w:rPr>
              <w:t> </w:t>
            </w:r>
            <w:r w:rsidRPr="00593346">
              <w:rPr>
                <w:rFonts w:asciiTheme="minorHAnsi" w:hAnsiTheme="minorHAnsi" w:cstheme="minorHAnsi"/>
                <w:color w:val="000000"/>
                <w:sz w:val="20"/>
                <w:szCs w:val="20"/>
              </w:rPr>
              <w:t xml:space="preserve"> </w:t>
            </w:r>
          </w:p>
          <w:p w14:paraId="15FDBF32" w14:textId="77777777" w:rsidR="00593346" w:rsidRPr="00593346" w:rsidRDefault="00593346" w:rsidP="00593346">
            <w:pPr>
              <w:numPr>
                <w:ilvl w:val="0"/>
                <w:numId w:val="9"/>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Lack of low</w:t>
            </w:r>
            <w:r w:rsidRPr="00593346">
              <w:rPr>
                <w:rFonts w:asciiTheme="minorHAnsi" w:hAnsiTheme="minorHAnsi" w:cstheme="minorHAnsi"/>
                <w:color w:val="000000"/>
                <w:sz w:val="20"/>
                <w:szCs w:val="20"/>
              </w:rPr>
              <w:noBreakHyphen/>
              <w:t>arousal spaces or safe regulation areas.</w:t>
            </w:r>
          </w:p>
          <w:p w14:paraId="429C8E59" w14:textId="77777777" w:rsidR="00593346" w:rsidRPr="00593346" w:rsidRDefault="00593346" w:rsidP="00593346">
            <w:pPr>
              <w:numPr>
                <w:ilvl w:val="0"/>
                <w:numId w:val="9"/>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Poor acoustics, lighting, or accessibility barriers.</w:t>
            </w:r>
          </w:p>
          <w:p w14:paraId="2A7D54F7" w14:textId="66FF9AFE" w:rsidR="00E66558" w:rsidRPr="00593346" w:rsidRDefault="00593346" w:rsidP="00593346">
            <w:pPr>
              <w:numPr>
                <w:ilvl w:val="0"/>
                <w:numId w:val="9"/>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Curriculum access limited by physical environment constraints.</w:t>
            </w:r>
          </w:p>
        </w:tc>
      </w:tr>
      <w:tr w:rsidR="00E66558" w:rsidRPr="00593346" w14:paraId="2A7D54FB" w14:textId="77777777" w:rsidTr="019A9367">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19327B5A" w:rsidR="00E66558" w:rsidRPr="00593346" w:rsidRDefault="00472114" w:rsidP="00C31636">
            <w:pPr>
              <w:pStyle w:val="TableRow"/>
              <w:ind w:left="0" w:right="0"/>
              <w:rPr>
                <w:rFonts w:asciiTheme="minorHAnsi" w:hAnsiTheme="minorHAnsi" w:cstheme="minorHAnsi"/>
                <w:sz w:val="20"/>
                <w:szCs w:val="20"/>
              </w:rPr>
            </w:pPr>
            <w:r w:rsidRPr="00593346">
              <w:rPr>
                <w:rFonts w:asciiTheme="minorHAnsi" w:hAnsiTheme="minorHAnsi" w:cstheme="minorHAnsi"/>
                <w:sz w:val="20"/>
                <w:szCs w:val="20"/>
              </w:rPr>
              <w:t>5</w:t>
            </w:r>
          </w:p>
        </w:tc>
        <w:tc>
          <w:tcPr>
            <w:tcW w:w="9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C1868" w14:textId="76E9FE20" w:rsidR="00D9317B" w:rsidRPr="00593346" w:rsidRDefault="00593346" w:rsidP="00593346">
            <w:pPr>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Limited Specialist Staff Expertise and Capacity</w:t>
            </w:r>
          </w:p>
          <w:p w14:paraId="2F4D0772" w14:textId="143011EC" w:rsidR="00593346" w:rsidRPr="00593346" w:rsidRDefault="00593346" w:rsidP="00593346">
            <w:pPr>
              <w:pStyle w:val="NormalWeb"/>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Schools often lack sufficient trained staff—such as specialist TAs, SALT or Sensory</w:t>
            </w:r>
            <w:r w:rsidRPr="00593346">
              <w:rPr>
                <w:rFonts w:asciiTheme="minorHAnsi" w:hAnsiTheme="minorHAnsi" w:cstheme="minorHAnsi"/>
                <w:color w:val="000000"/>
                <w:sz w:val="20"/>
                <w:szCs w:val="20"/>
              </w:rPr>
              <w:noBreakHyphen/>
              <w:t>trained practitioners—to deliver early, targeted intervention.</w:t>
            </w:r>
            <w:r w:rsidRPr="00593346">
              <w:rPr>
                <w:rFonts w:asciiTheme="minorHAnsi" w:hAnsiTheme="minorHAnsi" w:cstheme="minorHAnsi"/>
                <w:color w:val="000000"/>
                <w:sz w:val="20"/>
                <w:szCs w:val="20"/>
              </w:rPr>
              <w:br/>
            </w:r>
          </w:p>
          <w:p w14:paraId="426CB586" w14:textId="77777777" w:rsidR="00593346" w:rsidRPr="00593346" w:rsidRDefault="00593346" w:rsidP="00593346">
            <w:pPr>
              <w:numPr>
                <w:ilvl w:val="0"/>
                <w:numId w:val="1"/>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Few staff trained in communication, sensory or SEMH interventions.</w:t>
            </w:r>
          </w:p>
          <w:p w14:paraId="2A7D54FA" w14:textId="582C356D" w:rsidR="00593346" w:rsidRPr="00593346" w:rsidRDefault="00593346" w:rsidP="00593346">
            <w:pPr>
              <w:numPr>
                <w:ilvl w:val="0"/>
                <w:numId w:val="1"/>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Inconsistent practice due to high workload or reliance on untrained TAs.</w:t>
            </w:r>
          </w:p>
        </w:tc>
      </w:tr>
      <w:tr w:rsidR="00593346" w:rsidRPr="00593346" w14:paraId="21EC9D73" w14:textId="77777777" w:rsidTr="019A9367">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1399" w14:textId="0D60F842" w:rsidR="00593346" w:rsidRPr="00593346" w:rsidRDefault="00593346" w:rsidP="00C31636">
            <w:pPr>
              <w:pStyle w:val="TableRow"/>
              <w:ind w:left="0" w:right="0"/>
              <w:rPr>
                <w:rFonts w:asciiTheme="minorHAnsi" w:hAnsiTheme="minorHAnsi" w:cstheme="minorHAnsi"/>
                <w:sz w:val="20"/>
                <w:szCs w:val="20"/>
              </w:rPr>
            </w:pPr>
            <w:r w:rsidRPr="00593346">
              <w:rPr>
                <w:rFonts w:asciiTheme="minorHAnsi" w:hAnsiTheme="minorHAnsi" w:cstheme="minorHAnsi"/>
                <w:sz w:val="20"/>
                <w:szCs w:val="20"/>
              </w:rPr>
              <w:lastRenderedPageBreak/>
              <w:t>6</w:t>
            </w:r>
          </w:p>
        </w:tc>
        <w:tc>
          <w:tcPr>
            <w:tcW w:w="9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E3FA0" w14:textId="330A70BD" w:rsidR="00593346" w:rsidRPr="00593346" w:rsidRDefault="00593346" w:rsidP="00593346">
            <w:pPr>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Inconsistent Assessment and Early Identification Processes</w:t>
            </w:r>
          </w:p>
          <w:p w14:paraId="732BF3B2" w14:textId="3DFA51B0" w:rsidR="00593346" w:rsidRPr="00593346" w:rsidRDefault="00593346" w:rsidP="00593346">
            <w:pPr>
              <w:pStyle w:val="NormalWeb"/>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 xml:space="preserve">Schools sometimes use different tools or none at all, leading to inconsistent identification and tracking. </w:t>
            </w:r>
          </w:p>
          <w:p w14:paraId="7830EA59" w14:textId="77777777" w:rsidR="00593346" w:rsidRPr="00593346" w:rsidRDefault="00593346" w:rsidP="00593346">
            <w:pPr>
              <w:numPr>
                <w:ilvl w:val="0"/>
                <w:numId w:val="24"/>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Teachers lack confidence in using screening tools or interpreting need.</w:t>
            </w:r>
          </w:p>
          <w:p w14:paraId="65199817" w14:textId="32856FB4" w:rsidR="00593346" w:rsidRPr="00593346" w:rsidRDefault="00593346" w:rsidP="00593346">
            <w:pPr>
              <w:numPr>
                <w:ilvl w:val="0"/>
                <w:numId w:val="24"/>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Significant differences between schools in how SEND is identified.</w:t>
            </w:r>
          </w:p>
        </w:tc>
      </w:tr>
    </w:tbl>
    <w:p w14:paraId="2A7D54FF" w14:textId="77777777" w:rsidR="00E66558" w:rsidRPr="00593346" w:rsidRDefault="009D71E8">
      <w:pPr>
        <w:pStyle w:val="Heading2"/>
        <w:spacing w:before="600"/>
        <w:rPr>
          <w:rFonts w:asciiTheme="minorHAnsi" w:hAnsiTheme="minorHAnsi" w:cstheme="minorHAnsi"/>
          <w:sz w:val="20"/>
          <w:szCs w:val="20"/>
        </w:rPr>
      </w:pPr>
      <w:bookmarkStart w:id="16" w:name="_Toc443397160"/>
      <w:r w:rsidRPr="00593346">
        <w:rPr>
          <w:rFonts w:asciiTheme="minorHAnsi" w:hAnsiTheme="minorHAnsi" w:cstheme="minorHAnsi"/>
          <w:sz w:val="20"/>
          <w:szCs w:val="20"/>
        </w:rPr>
        <w:t xml:space="preserve">Intended outcomes </w:t>
      </w:r>
    </w:p>
    <w:p w14:paraId="2A7D5500" w14:textId="77777777" w:rsidR="00E66558" w:rsidRPr="00593346" w:rsidRDefault="009D71E8">
      <w:pPr>
        <w:rPr>
          <w:rFonts w:asciiTheme="minorHAnsi" w:hAnsiTheme="minorHAnsi" w:cstheme="minorHAnsi"/>
          <w:sz w:val="20"/>
          <w:szCs w:val="20"/>
        </w:rPr>
      </w:pPr>
      <w:r w:rsidRPr="00593346">
        <w:rPr>
          <w:rFonts w:asciiTheme="minorHAnsi" w:hAnsiTheme="minorHAnsi" w:cstheme="minorHAnsi"/>
          <w:sz w:val="20"/>
          <w:szCs w:val="20"/>
        </w:rPr>
        <w:t xml:space="preserve">This explains the outcomes we are aiming for </w:t>
      </w:r>
      <w:r w:rsidRPr="00593346">
        <w:rPr>
          <w:rFonts w:asciiTheme="minorHAnsi" w:hAnsiTheme="minorHAnsi" w:cstheme="minorHAnsi"/>
          <w:b/>
          <w:bCs/>
          <w:sz w:val="20"/>
          <w:szCs w:val="20"/>
        </w:rPr>
        <w:t>by the end of our current strategy plan</w:t>
      </w:r>
      <w:r w:rsidRPr="00593346">
        <w:rPr>
          <w:rFonts w:asciiTheme="minorHAnsi" w:hAnsiTheme="minorHAnsi" w:cstheme="minorHAnsi"/>
          <w:sz w:val="20"/>
          <w:szCs w:val="20"/>
        </w:rPr>
        <w:t>, and how we will measure whether they have been achieved.</w:t>
      </w:r>
    </w:p>
    <w:tbl>
      <w:tblPr>
        <w:tblW w:w="5678" w:type="pct"/>
        <w:tblInd w:w="-572" w:type="dxa"/>
        <w:tblCellMar>
          <w:left w:w="10" w:type="dxa"/>
          <w:right w:w="10" w:type="dxa"/>
        </w:tblCellMar>
        <w:tblLook w:val="04A0" w:firstRow="1" w:lastRow="0" w:firstColumn="1" w:lastColumn="0" w:noHBand="0" w:noVBand="1"/>
      </w:tblPr>
      <w:tblGrid>
        <w:gridCol w:w="4253"/>
        <w:gridCol w:w="6519"/>
      </w:tblGrid>
      <w:tr w:rsidR="00E66558" w:rsidRPr="00593346" w14:paraId="2A7D5503" w14:textId="77777777" w:rsidTr="00593346">
        <w:tc>
          <w:tcPr>
            <w:tcW w:w="42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593346" w:rsidRDefault="009D71E8" w:rsidP="00C31636">
            <w:pPr>
              <w:pStyle w:val="TableHeader"/>
              <w:ind w:left="0" w:right="0"/>
              <w:jc w:val="left"/>
              <w:rPr>
                <w:rFonts w:asciiTheme="minorHAnsi" w:hAnsiTheme="minorHAnsi" w:cstheme="minorHAnsi"/>
                <w:sz w:val="20"/>
                <w:szCs w:val="20"/>
              </w:rPr>
            </w:pPr>
            <w:r w:rsidRPr="00593346">
              <w:rPr>
                <w:rFonts w:asciiTheme="minorHAnsi" w:hAnsiTheme="minorHAnsi" w:cstheme="minorHAnsi"/>
                <w:sz w:val="20"/>
                <w:szCs w:val="20"/>
              </w:rPr>
              <w:t>Intended outcome</w:t>
            </w:r>
          </w:p>
        </w:tc>
        <w:tc>
          <w:tcPr>
            <w:tcW w:w="651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593346" w:rsidRDefault="009D71E8" w:rsidP="00C31636">
            <w:pPr>
              <w:pStyle w:val="TableHeader"/>
              <w:ind w:left="0" w:right="0"/>
              <w:jc w:val="left"/>
              <w:rPr>
                <w:rFonts w:asciiTheme="minorHAnsi" w:hAnsiTheme="minorHAnsi" w:cstheme="minorHAnsi"/>
                <w:sz w:val="20"/>
                <w:szCs w:val="20"/>
              </w:rPr>
            </w:pPr>
            <w:r w:rsidRPr="00593346">
              <w:rPr>
                <w:rFonts w:asciiTheme="minorHAnsi" w:hAnsiTheme="minorHAnsi" w:cstheme="minorHAnsi"/>
                <w:sz w:val="20"/>
                <w:szCs w:val="20"/>
              </w:rPr>
              <w:t>Success criteria</w:t>
            </w:r>
          </w:p>
        </w:tc>
      </w:tr>
      <w:tr w:rsidR="00E66558" w:rsidRPr="00593346" w14:paraId="2A7D5506" w14:textId="77777777" w:rsidTr="00593346">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3AA1F" w14:textId="77777777" w:rsidR="00593346" w:rsidRPr="00593346" w:rsidRDefault="00593346" w:rsidP="00593346">
            <w:pPr>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Consistent, High</w:t>
            </w:r>
            <w:r w:rsidRPr="00593346">
              <w:rPr>
                <w:rFonts w:asciiTheme="minorHAnsi" w:hAnsiTheme="minorHAnsi" w:cstheme="minorHAnsi"/>
                <w:color w:val="000000"/>
                <w:sz w:val="20"/>
                <w:szCs w:val="20"/>
              </w:rPr>
              <w:noBreakHyphen/>
              <w:t>Quality Inclusive Practice Across All Schools</w:t>
            </w:r>
          </w:p>
          <w:p w14:paraId="2A7D5504" w14:textId="34A54883" w:rsidR="00E66558" w:rsidRPr="00593346" w:rsidRDefault="00E66558" w:rsidP="00593346">
            <w:pPr>
              <w:pStyle w:val="TableRow"/>
              <w:numPr>
                <w:ilvl w:val="0"/>
                <w:numId w:val="33"/>
              </w:numPr>
              <w:spacing w:before="0" w:after="0"/>
              <w:rPr>
                <w:rFonts w:asciiTheme="minorHAnsi" w:hAnsiTheme="minorHAnsi" w:cstheme="minorHAnsi"/>
                <w:sz w:val="20"/>
                <w:szCs w:val="20"/>
              </w:rPr>
            </w:pPr>
          </w:p>
        </w:tc>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9F983" w14:textId="77777777" w:rsidR="00593346" w:rsidRPr="00593346" w:rsidRDefault="00593346" w:rsidP="00593346">
            <w:pPr>
              <w:pStyle w:val="NormalWeb"/>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By the end of the strategy period, all schools within the trust will deliver a</w:t>
            </w:r>
            <w:r w:rsidRPr="00593346">
              <w:rPr>
                <w:rFonts w:asciiTheme="minorHAnsi" w:hAnsiTheme="minorHAnsi" w:cstheme="minorHAnsi"/>
                <w:sz w:val="20"/>
                <w:szCs w:val="20"/>
              </w:rPr>
              <w:t> consistent, high</w:t>
            </w:r>
            <w:r w:rsidRPr="00593346">
              <w:rPr>
                <w:rFonts w:asciiTheme="minorHAnsi" w:hAnsiTheme="minorHAnsi" w:cstheme="minorHAnsi"/>
                <w:sz w:val="20"/>
                <w:szCs w:val="20"/>
              </w:rPr>
              <w:noBreakHyphen/>
              <w:t>quality universal offer </w:t>
            </w:r>
            <w:r w:rsidRPr="00593346">
              <w:rPr>
                <w:rFonts w:asciiTheme="minorHAnsi" w:hAnsiTheme="minorHAnsi" w:cstheme="minorHAnsi"/>
                <w:color w:val="000000"/>
                <w:sz w:val="20"/>
                <w:szCs w:val="20"/>
              </w:rPr>
              <w:t>where inclusive practice is embedded in every classroom. Staff will confidently use adaptive teaching, evidence</w:t>
            </w:r>
            <w:r w:rsidRPr="00593346">
              <w:rPr>
                <w:rFonts w:asciiTheme="minorHAnsi" w:hAnsiTheme="minorHAnsi" w:cstheme="minorHAnsi"/>
                <w:color w:val="000000"/>
                <w:sz w:val="20"/>
                <w:szCs w:val="20"/>
              </w:rPr>
              <w:noBreakHyphen/>
              <w:t>based strategies, and shared trust-wide frameworks to meet predictable and commonly occurring needs without delay.</w:t>
            </w:r>
          </w:p>
          <w:p w14:paraId="0845EA5D" w14:textId="77777777" w:rsidR="00593346" w:rsidRPr="00593346" w:rsidRDefault="00593346" w:rsidP="00593346">
            <w:pPr>
              <w:pStyle w:val="Heading3"/>
              <w:spacing w:line="300" w:lineRule="atLeast"/>
              <w:rPr>
                <w:rFonts w:asciiTheme="minorHAnsi" w:hAnsiTheme="minorHAnsi" w:cstheme="minorHAnsi"/>
                <w:b w:val="0"/>
                <w:bCs w:val="0"/>
                <w:color w:val="000000"/>
                <w:sz w:val="20"/>
                <w:szCs w:val="20"/>
              </w:rPr>
            </w:pPr>
            <w:r w:rsidRPr="00593346">
              <w:rPr>
                <w:rFonts w:asciiTheme="minorHAnsi" w:hAnsiTheme="minorHAnsi" w:cstheme="minorHAnsi"/>
                <w:b w:val="0"/>
                <w:bCs w:val="0"/>
                <w:sz w:val="20"/>
                <w:szCs w:val="20"/>
              </w:rPr>
              <w:t>How we will measure success</w:t>
            </w:r>
          </w:p>
          <w:p w14:paraId="7D3CA81B" w14:textId="7DE2EBFA" w:rsidR="00593346" w:rsidRPr="00593346" w:rsidRDefault="00593346" w:rsidP="00593346">
            <w:pPr>
              <w:numPr>
                <w:ilvl w:val="0"/>
                <w:numId w:val="32"/>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sz w:val="20"/>
                <w:szCs w:val="20"/>
              </w:rPr>
              <w:t>Implementation fidelity:</w:t>
            </w:r>
            <w:r w:rsidRPr="00593346">
              <w:rPr>
                <w:rFonts w:asciiTheme="minorHAnsi" w:hAnsiTheme="minorHAnsi" w:cstheme="minorHAnsi"/>
                <w:color w:val="000000"/>
                <w:sz w:val="20"/>
                <w:szCs w:val="20"/>
              </w:rPr>
              <w:br/>
              <w:t>Trust-wide inclusive classroom expectations are adopted and evidenced in</w:t>
            </w:r>
            <w:r w:rsidRPr="00593346">
              <w:rPr>
                <w:rFonts w:asciiTheme="minorHAnsi" w:hAnsiTheme="minorHAnsi" w:cstheme="minorHAnsi"/>
                <w:sz w:val="20"/>
                <w:szCs w:val="20"/>
              </w:rPr>
              <w:t xml:space="preserve"> learning walks </w:t>
            </w:r>
            <w:r w:rsidRPr="00593346">
              <w:rPr>
                <w:rFonts w:asciiTheme="minorHAnsi" w:hAnsiTheme="minorHAnsi" w:cstheme="minorHAnsi"/>
                <w:color w:val="000000"/>
                <w:sz w:val="20"/>
                <w:szCs w:val="20"/>
              </w:rPr>
              <w:t>and environmental audits.</w:t>
            </w:r>
          </w:p>
          <w:p w14:paraId="1B0A081A" w14:textId="77777777" w:rsidR="00593346" w:rsidRPr="00593346" w:rsidRDefault="00593346" w:rsidP="00593346">
            <w:pPr>
              <w:numPr>
                <w:ilvl w:val="0"/>
                <w:numId w:val="32"/>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sz w:val="20"/>
                <w:szCs w:val="20"/>
              </w:rPr>
              <w:t>Staff capability:</w:t>
            </w:r>
            <w:r w:rsidRPr="00593346">
              <w:rPr>
                <w:rFonts w:asciiTheme="minorHAnsi" w:hAnsiTheme="minorHAnsi" w:cstheme="minorHAnsi"/>
                <w:color w:val="000000"/>
                <w:sz w:val="20"/>
                <w:szCs w:val="20"/>
              </w:rPr>
              <w:br/>
              <w:t>All teaching and support staff complete mandated inclusion CPD, with post</w:t>
            </w:r>
            <w:r w:rsidRPr="00593346">
              <w:rPr>
                <w:rFonts w:asciiTheme="minorHAnsi" w:hAnsiTheme="minorHAnsi" w:cstheme="minorHAnsi"/>
                <w:color w:val="000000"/>
                <w:sz w:val="20"/>
                <w:szCs w:val="20"/>
              </w:rPr>
              <w:noBreakHyphen/>
              <w:t>training evaluations demonstrating</w:t>
            </w:r>
            <w:r w:rsidRPr="00593346">
              <w:rPr>
                <w:rFonts w:asciiTheme="minorHAnsi" w:hAnsiTheme="minorHAnsi" w:cstheme="minorHAnsi"/>
                <w:sz w:val="20"/>
                <w:szCs w:val="20"/>
              </w:rPr>
              <w:t> increased confidence in adaptive teaching</w:t>
            </w:r>
            <w:r w:rsidRPr="00593346">
              <w:rPr>
                <w:rFonts w:asciiTheme="minorHAnsi" w:hAnsiTheme="minorHAnsi" w:cstheme="minorHAnsi"/>
                <w:color w:val="000000"/>
                <w:sz w:val="20"/>
                <w:szCs w:val="20"/>
              </w:rPr>
              <w:t>.</w:t>
            </w:r>
          </w:p>
          <w:p w14:paraId="6AE57D52" w14:textId="4A0C3EA1" w:rsidR="00593346" w:rsidRPr="00593346" w:rsidRDefault="00593346" w:rsidP="00593346">
            <w:pPr>
              <w:numPr>
                <w:ilvl w:val="0"/>
                <w:numId w:val="32"/>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sz w:val="20"/>
                <w:szCs w:val="20"/>
              </w:rPr>
              <w:t>Consistency of practice:</w:t>
            </w:r>
            <w:r w:rsidRPr="00593346">
              <w:rPr>
                <w:rFonts w:asciiTheme="minorHAnsi" w:hAnsiTheme="minorHAnsi" w:cstheme="minorHAnsi"/>
                <w:color w:val="000000"/>
                <w:sz w:val="20"/>
                <w:szCs w:val="20"/>
              </w:rPr>
              <w:br/>
              <w:t>Termly monitoring shows</w:t>
            </w:r>
            <w:r w:rsidRPr="00593346">
              <w:rPr>
                <w:rFonts w:asciiTheme="minorHAnsi" w:hAnsiTheme="minorHAnsi" w:cstheme="minorHAnsi"/>
                <w:sz w:val="20"/>
                <w:szCs w:val="20"/>
              </w:rPr>
              <w:t> consistent use of inclusive stratgies </w:t>
            </w:r>
            <w:r w:rsidRPr="00593346">
              <w:rPr>
                <w:rFonts w:asciiTheme="minorHAnsi" w:hAnsiTheme="minorHAnsi" w:cstheme="minorHAnsi"/>
                <w:color w:val="000000"/>
                <w:sz w:val="20"/>
                <w:szCs w:val="20"/>
              </w:rPr>
              <w:t>across schools, subjects, and phases.</w:t>
            </w:r>
          </w:p>
          <w:p w14:paraId="0105B59E" w14:textId="77777777" w:rsidR="00593346" w:rsidRPr="00593346" w:rsidRDefault="00593346" w:rsidP="00593346">
            <w:pPr>
              <w:numPr>
                <w:ilvl w:val="0"/>
                <w:numId w:val="32"/>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sz w:val="20"/>
                <w:szCs w:val="20"/>
              </w:rPr>
              <w:t>Impact on pupils:</w:t>
            </w:r>
            <w:r w:rsidRPr="00593346">
              <w:rPr>
                <w:rFonts w:asciiTheme="minorHAnsi" w:hAnsiTheme="minorHAnsi" w:cstheme="minorHAnsi"/>
                <w:color w:val="000000"/>
                <w:sz w:val="20"/>
                <w:szCs w:val="20"/>
              </w:rPr>
              <w:br/>
              <w:t>Reduced variability in progress and engagement for pupils with SEND between schools, year groups, and subjects.</w:t>
            </w:r>
          </w:p>
          <w:p w14:paraId="5315276B" w14:textId="77777777" w:rsidR="00593346" w:rsidRPr="00593346" w:rsidRDefault="00593346" w:rsidP="00593346">
            <w:pPr>
              <w:numPr>
                <w:ilvl w:val="0"/>
                <w:numId w:val="32"/>
              </w:numPr>
              <w:spacing w:before="100" w:beforeAutospacing="1" w:after="100" w:afterAutospacing="1" w:line="300" w:lineRule="atLeast"/>
              <w:rPr>
                <w:rFonts w:asciiTheme="minorHAnsi" w:hAnsiTheme="minorHAnsi" w:cstheme="minorHAnsi"/>
                <w:color w:val="000000"/>
                <w:sz w:val="20"/>
                <w:szCs w:val="20"/>
              </w:rPr>
            </w:pPr>
            <w:r w:rsidRPr="00593346">
              <w:rPr>
                <w:rFonts w:asciiTheme="minorHAnsi" w:hAnsiTheme="minorHAnsi" w:cstheme="minorHAnsi"/>
                <w:sz w:val="20"/>
                <w:szCs w:val="20"/>
              </w:rPr>
              <w:t>Pupil experience:</w:t>
            </w:r>
            <w:r w:rsidRPr="00593346">
              <w:rPr>
                <w:rFonts w:asciiTheme="minorHAnsi" w:hAnsiTheme="minorHAnsi" w:cstheme="minorHAnsi"/>
                <w:color w:val="000000"/>
                <w:sz w:val="20"/>
                <w:szCs w:val="20"/>
              </w:rPr>
              <w:br/>
              <w:t>SEND pupil voice indicates</w:t>
            </w:r>
            <w:r w:rsidRPr="00593346">
              <w:rPr>
                <w:rFonts w:asciiTheme="minorHAnsi" w:hAnsiTheme="minorHAnsi" w:cstheme="minorHAnsi"/>
                <w:sz w:val="20"/>
                <w:szCs w:val="20"/>
              </w:rPr>
              <w:t> improved feelings of belonging, accessibility, and classroom support</w:t>
            </w:r>
            <w:r w:rsidRPr="00593346">
              <w:rPr>
                <w:rFonts w:asciiTheme="minorHAnsi" w:hAnsiTheme="minorHAnsi" w:cstheme="minorHAnsi"/>
                <w:color w:val="000000"/>
                <w:sz w:val="20"/>
                <w:szCs w:val="20"/>
              </w:rPr>
              <w:t>.</w:t>
            </w:r>
          </w:p>
          <w:p w14:paraId="2A7D5505" w14:textId="1F6925C0" w:rsidR="00E66558" w:rsidRPr="00593346" w:rsidRDefault="00E66558" w:rsidP="00593346">
            <w:pPr>
              <w:spacing w:before="100" w:beforeAutospacing="1" w:after="100" w:afterAutospacing="1" w:line="300" w:lineRule="atLeast"/>
              <w:ind w:left="720"/>
              <w:rPr>
                <w:rFonts w:asciiTheme="minorHAnsi" w:hAnsiTheme="minorHAnsi" w:cstheme="minorHAnsi"/>
                <w:color w:val="000000"/>
                <w:sz w:val="20"/>
                <w:szCs w:val="20"/>
              </w:rPr>
            </w:pPr>
          </w:p>
        </w:tc>
      </w:tr>
      <w:tr w:rsidR="00E66558" w:rsidRPr="00593346" w14:paraId="2A7D5509" w14:textId="77777777" w:rsidTr="00593346">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11399" w14:textId="77777777" w:rsidR="00593346" w:rsidRPr="00593346" w:rsidRDefault="00593346" w:rsidP="00593346">
            <w:pPr>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Improved Early Identification and Early Support</w:t>
            </w:r>
          </w:p>
          <w:p w14:paraId="2A7D5507" w14:textId="658D5D49" w:rsidR="00E66558" w:rsidRPr="00593346" w:rsidRDefault="00E66558" w:rsidP="00C31636">
            <w:pPr>
              <w:pStyle w:val="TableRow"/>
              <w:ind w:left="0" w:right="0"/>
              <w:rPr>
                <w:rFonts w:asciiTheme="minorHAnsi" w:hAnsiTheme="minorHAnsi" w:cstheme="minorHAnsi"/>
                <w:sz w:val="20"/>
                <w:szCs w:val="20"/>
              </w:rPr>
            </w:pPr>
          </w:p>
        </w:tc>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9DBD9" w14:textId="77777777" w:rsidR="00593346" w:rsidRPr="00593346" w:rsidRDefault="00593346" w:rsidP="00593346">
            <w:pPr>
              <w:pStyle w:val="NormalWeb"/>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All schools will operate robust early identification systems, enabling staff to identify emerging needs quickly and intervene through universal or targeted support</w:t>
            </w:r>
            <w:r w:rsidRPr="00593346">
              <w:rPr>
                <w:rStyle w:val="apple-converted-space"/>
                <w:rFonts w:asciiTheme="minorHAnsi" w:hAnsiTheme="minorHAnsi" w:cstheme="minorHAnsi"/>
                <w:color w:val="000000"/>
                <w:sz w:val="20"/>
                <w:szCs w:val="20"/>
              </w:rPr>
              <w:t> </w:t>
            </w:r>
            <w:r w:rsidRPr="00593346">
              <w:rPr>
                <w:rStyle w:val="Strong"/>
                <w:rFonts w:asciiTheme="minorHAnsi" w:hAnsiTheme="minorHAnsi" w:cstheme="minorHAnsi"/>
                <w:b w:val="0"/>
                <w:bCs w:val="0"/>
                <w:color w:val="000000"/>
                <w:sz w:val="20"/>
                <w:szCs w:val="20"/>
              </w:rPr>
              <w:t>without waiting for diagnosis or statutory processes</w:t>
            </w:r>
            <w:r w:rsidRPr="00593346">
              <w:rPr>
                <w:rFonts w:asciiTheme="minorHAnsi" w:hAnsiTheme="minorHAnsi" w:cstheme="minorHAnsi"/>
                <w:color w:val="000000"/>
                <w:sz w:val="20"/>
                <w:szCs w:val="20"/>
              </w:rPr>
              <w:t>. Intervention pathways will be consistent, research</w:t>
            </w:r>
            <w:r w:rsidRPr="00593346">
              <w:rPr>
                <w:rFonts w:asciiTheme="minorHAnsi" w:hAnsiTheme="minorHAnsi" w:cstheme="minorHAnsi"/>
                <w:color w:val="000000"/>
                <w:sz w:val="20"/>
                <w:szCs w:val="20"/>
              </w:rPr>
              <w:noBreakHyphen/>
              <w:t>informed, and timely.</w:t>
            </w:r>
          </w:p>
          <w:p w14:paraId="42E401E7" w14:textId="77777777" w:rsidR="00593346" w:rsidRPr="00593346" w:rsidRDefault="00593346" w:rsidP="00593346">
            <w:pPr>
              <w:pStyle w:val="Heading3"/>
              <w:spacing w:line="300" w:lineRule="atLeast"/>
              <w:rPr>
                <w:rFonts w:asciiTheme="minorHAnsi" w:hAnsiTheme="minorHAnsi" w:cstheme="minorHAnsi"/>
                <w:b w:val="0"/>
                <w:bCs w:val="0"/>
                <w:sz w:val="20"/>
                <w:szCs w:val="20"/>
              </w:rPr>
            </w:pPr>
            <w:r w:rsidRPr="00593346">
              <w:rPr>
                <w:rFonts w:asciiTheme="minorHAnsi" w:hAnsiTheme="minorHAnsi" w:cstheme="minorHAnsi"/>
                <w:b w:val="0"/>
                <w:bCs w:val="0"/>
                <w:sz w:val="20"/>
                <w:szCs w:val="20"/>
              </w:rPr>
              <w:lastRenderedPageBreak/>
              <w:t>How we will measure success</w:t>
            </w:r>
          </w:p>
          <w:p w14:paraId="4029CE3D" w14:textId="368B1903" w:rsidR="00593346" w:rsidRPr="00593346" w:rsidRDefault="00593346" w:rsidP="00593346">
            <w:pPr>
              <w:numPr>
                <w:ilvl w:val="0"/>
                <w:numId w:val="18"/>
              </w:numPr>
              <w:spacing w:before="100" w:beforeAutospacing="1" w:after="100" w:afterAutospacing="1" w:line="300" w:lineRule="atLeast"/>
              <w:rPr>
                <w:rFonts w:asciiTheme="minorHAnsi" w:hAnsiTheme="minorHAnsi" w:cstheme="minorHAnsi"/>
                <w:color w:val="000000"/>
                <w:sz w:val="20"/>
                <w:szCs w:val="20"/>
              </w:rPr>
            </w:pPr>
            <w:r w:rsidRPr="00593346">
              <w:rPr>
                <w:rStyle w:val="Strong"/>
                <w:rFonts w:asciiTheme="minorHAnsi" w:hAnsiTheme="minorHAnsi" w:cstheme="minorHAnsi"/>
                <w:b w:val="0"/>
                <w:bCs w:val="0"/>
                <w:color w:val="000000"/>
                <w:sz w:val="20"/>
                <w:szCs w:val="20"/>
              </w:rPr>
              <w:t>Screening and assessment:</w:t>
            </w:r>
            <w:r w:rsidRPr="00593346">
              <w:rPr>
                <w:rFonts w:asciiTheme="minorHAnsi" w:hAnsiTheme="minorHAnsi" w:cstheme="minorHAnsi"/>
                <w:color w:val="000000"/>
                <w:sz w:val="20"/>
                <w:szCs w:val="20"/>
              </w:rPr>
              <w:br/>
              <w:t>All schools consistently use trust</w:t>
            </w:r>
            <w:r w:rsidRPr="00593346">
              <w:rPr>
                <w:rFonts w:asciiTheme="minorHAnsi" w:hAnsiTheme="minorHAnsi" w:cstheme="minorHAnsi"/>
                <w:color w:val="000000"/>
                <w:sz w:val="20"/>
                <w:szCs w:val="20"/>
              </w:rPr>
              <w:noBreakHyphen/>
              <w:t>approved screening tools, recorded in SEND reviews.</w:t>
            </w:r>
          </w:p>
          <w:p w14:paraId="1ED9D367" w14:textId="13188339" w:rsidR="00593346" w:rsidRPr="00593346" w:rsidRDefault="00593346" w:rsidP="00593346">
            <w:pPr>
              <w:numPr>
                <w:ilvl w:val="0"/>
                <w:numId w:val="18"/>
              </w:numPr>
              <w:spacing w:before="100" w:beforeAutospacing="1" w:after="100" w:afterAutospacing="1" w:line="300" w:lineRule="atLeast"/>
              <w:rPr>
                <w:rFonts w:asciiTheme="minorHAnsi" w:hAnsiTheme="minorHAnsi" w:cstheme="minorHAnsi"/>
                <w:color w:val="000000"/>
                <w:sz w:val="20"/>
                <w:szCs w:val="20"/>
              </w:rPr>
            </w:pPr>
            <w:r w:rsidRPr="00593346">
              <w:rPr>
                <w:rStyle w:val="Strong"/>
                <w:rFonts w:asciiTheme="minorHAnsi" w:hAnsiTheme="minorHAnsi" w:cstheme="minorHAnsi"/>
                <w:b w:val="0"/>
                <w:bCs w:val="0"/>
                <w:color w:val="000000"/>
                <w:sz w:val="20"/>
                <w:szCs w:val="20"/>
              </w:rPr>
              <w:t>Timeliness:</w:t>
            </w:r>
            <w:r w:rsidRPr="00593346">
              <w:rPr>
                <w:rFonts w:asciiTheme="minorHAnsi" w:hAnsiTheme="minorHAnsi" w:cstheme="minorHAnsi"/>
                <w:color w:val="000000"/>
                <w:sz w:val="20"/>
                <w:szCs w:val="20"/>
              </w:rPr>
              <w:br/>
              <w:t>Time from initial concern to support will reduce</w:t>
            </w:r>
            <w:r>
              <w:rPr>
                <w:rFonts w:asciiTheme="minorHAnsi" w:hAnsiTheme="minorHAnsi" w:cstheme="minorHAnsi"/>
                <w:color w:val="000000"/>
                <w:sz w:val="20"/>
                <w:szCs w:val="20"/>
              </w:rPr>
              <w:t>.</w:t>
            </w:r>
          </w:p>
          <w:p w14:paraId="258FD6B5" w14:textId="77777777" w:rsidR="00593346" w:rsidRPr="00593346" w:rsidRDefault="00593346" w:rsidP="00593346">
            <w:pPr>
              <w:numPr>
                <w:ilvl w:val="0"/>
                <w:numId w:val="18"/>
              </w:numPr>
              <w:spacing w:before="100" w:beforeAutospacing="1" w:after="100" w:afterAutospacing="1" w:line="300" w:lineRule="atLeast"/>
              <w:rPr>
                <w:rFonts w:asciiTheme="minorHAnsi" w:hAnsiTheme="minorHAnsi" w:cstheme="minorHAnsi"/>
                <w:color w:val="000000"/>
                <w:sz w:val="20"/>
                <w:szCs w:val="20"/>
              </w:rPr>
            </w:pPr>
            <w:r w:rsidRPr="00593346">
              <w:rPr>
                <w:rStyle w:val="Strong"/>
                <w:rFonts w:asciiTheme="minorHAnsi" w:hAnsiTheme="minorHAnsi" w:cstheme="minorHAnsi"/>
                <w:b w:val="0"/>
                <w:bCs w:val="0"/>
                <w:color w:val="000000"/>
                <w:sz w:val="20"/>
                <w:szCs w:val="20"/>
              </w:rPr>
              <w:t>Intervention access:</w:t>
            </w:r>
            <w:r w:rsidRPr="00593346">
              <w:rPr>
                <w:rFonts w:asciiTheme="minorHAnsi" w:hAnsiTheme="minorHAnsi" w:cstheme="minorHAnsi"/>
                <w:color w:val="000000"/>
                <w:sz w:val="20"/>
                <w:szCs w:val="20"/>
              </w:rPr>
              <w:br/>
              <w:t>Increased proportion of pupils accessing universal and targeted interventions</w:t>
            </w:r>
            <w:r w:rsidRPr="00593346">
              <w:rPr>
                <w:rStyle w:val="apple-converted-space"/>
                <w:rFonts w:asciiTheme="minorHAnsi" w:hAnsiTheme="minorHAnsi" w:cstheme="minorHAnsi"/>
                <w:color w:val="000000"/>
                <w:sz w:val="20"/>
                <w:szCs w:val="20"/>
              </w:rPr>
              <w:t> </w:t>
            </w:r>
            <w:r w:rsidRPr="00593346">
              <w:rPr>
                <w:rStyle w:val="Strong"/>
                <w:rFonts w:asciiTheme="minorHAnsi" w:hAnsiTheme="minorHAnsi" w:cstheme="minorHAnsi"/>
                <w:b w:val="0"/>
                <w:bCs w:val="0"/>
                <w:color w:val="000000"/>
                <w:sz w:val="20"/>
                <w:szCs w:val="20"/>
              </w:rPr>
              <w:t>before</w:t>
            </w:r>
            <w:r w:rsidRPr="00593346">
              <w:rPr>
                <w:rStyle w:val="apple-converted-space"/>
                <w:rFonts w:asciiTheme="minorHAnsi" w:hAnsiTheme="minorHAnsi" w:cstheme="minorHAnsi"/>
                <w:color w:val="000000"/>
                <w:sz w:val="20"/>
                <w:szCs w:val="20"/>
              </w:rPr>
              <w:t> </w:t>
            </w:r>
            <w:r w:rsidRPr="00593346">
              <w:rPr>
                <w:rFonts w:asciiTheme="minorHAnsi" w:hAnsiTheme="minorHAnsi" w:cstheme="minorHAnsi"/>
                <w:color w:val="000000"/>
                <w:sz w:val="20"/>
                <w:szCs w:val="20"/>
              </w:rPr>
              <w:t>statutory pathways are considered.</w:t>
            </w:r>
          </w:p>
          <w:p w14:paraId="1A2CB1C0" w14:textId="6F11A56E" w:rsidR="00593346" w:rsidRPr="00593346" w:rsidRDefault="00593346" w:rsidP="00593346">
            <w:pPr>
              <w:numPr>
                <w:ilvl w:val="0"/>
                <w:numId w:val="18"/>
              </w:numPr>
              <w:spacing w:before="100" w:beforeAutospacing="1" w:after="100" w:afterAutospacing="1" w:line="300" w:lineRule="atLeast"/>
              <w:rPr>
                <w:rFonts w:asciiTheme="minorHAnsi" w:hAnsiTheme="minorHAnsi" w:cstheme="minorHAnsi"/>
                <w:color w:val="000000"/>
                <w:sz w:val="20"/>
                <w:szCs w:val="20"/>
              </w:rPr>
            </w:pPr>
            <w:r w:rsidRPr="00593346">
              <w:rPr>
                <w:rStyle w:val="Strong"/>
                <w:rFonts w:asciiTheme="minorHAnsi" w:hAnsiTheme="minorHAnsi" w:cstheme="minorHAnsi"/>
                <w:b w:val="0"/>
                <w:bCs w:val="0"/>
                <w:color w:val="000000"/>
                <w:sz w:val="20"/>
                <w:szCs w:val="20"/>
              </w:rPr>
              <w:t>Intervention effectiveness:</w:t>
            </w:r>
            <w:r w:rsidRPr="00593346">
              <w:rPr>
                <w:rFonts w:asciiTheme="minorHAnsi" w:hAnsiTheme="minorHAnsi" w:cstheme="minorHAnsi"/>
                <w:color w:val="000000"/>
                <w:sz w:val="20"/>
                <w:szCs w:val="20"/>
              </w:rPr>
              <w:br/>
              <w:t>Progress data shows</w:t>
            </w:r>
            <w:r w:rsidRPr="00593346">
              <w:rPr>
                <w:rStyle w:val="apple-converted-space"/>
                <w:rFonts w:asciiTheme="minorHAnsi" w:hAnsiTheme="minorHAnsi" w:cstheme="minorHAnsi"/>
                <w:color w:val="000000"/>
                <w:sz w:val="20"/>
                <w:szCs w:val="20"/>
              </w:rPr>
              <w:t> </w:t>
            </w:r>
            <w:r w:rsidRPr="00593346">
              <w:rPr>
                <w:rFonts w:asciiTheme="minorHAnsi" w:hAnsiTheme="minorHAnsi" w:cstheme="minorHAnsi"/>
                <w:color w:val="000000"/>
                <w:sz w:val="20"/>
                <w:szCs w:val="20"/>
              </w:rPr>
              <w:t>pupils making expected or above</w:t>
            </w:r>
            <w:r w:rsidRPr="00593346">
              <w:rPr>
                <w:rFonts w:asciiTheme="minorHAnsi" w:hAnsiTheme="minorHAnsi" w:cstheme="minorHAnsi"/>
                <w:color w:val="000000"/>
                <w:sz w:val="20"/>
                <w:szCs w:val="20"/>
              </w:rPr>
              <w:noBreakHyphen/>
              <w:t>expected progress after intervention cycles.</w:t>
            </w:r>
          </w:p>
          <w:p w14:paraId="2A7D5508" w14:textId="0DD0F695" w:rsidR="00E66558" w:rsidRPr="00593346" w:rsidRDefault="00E66558" w:rsidP="00C31636">
            <w:pPr>
              <w:pStyle w:val="TableRowCentered"/>
              <w:ind w:left="0" w:right="0"/>
              <w:jc w:val="left"/>
              <w:rPr>
                <w:rFonts w:asciiTheme="minorHAnsi" w:hAnsiTheme="minorHAnsi" w:cstheme="minorHAnsi"/>
                <w:sz w:val="20"/>
              </w:rPr>
            </w:pPr>
          </w:p>
        </w:tc>
      </w:tr>
      <w:tr w:rsidR="00E66558" w:rsidRPr="00593346" w14:paraId="2A7D550C" w14:textId="77777777" w:rsidTr="00593346">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BA916" w14:textId="77777777" w:rsidR="00593346" w:rsidRPr="00593346" w:rsidRDefault="00593346" w:rsidP="00593346">
            <w:pPr>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lastRenderedPageBreak/>
              <w:t>Enhanced Capacity to Meet Growing SEND Complexity</w:t>
            </w:r>
          </w:p>
          <w:p w14:paraId="2A7D550A" w14:textId="7B409467" w:rsidR="00E66558" w:rsidRPr="00593346" w:rsidRDefault="00E66558" w:rsidP="00C31636">
            <w:pPr>
              <w:pStyle w:val="TableRow"/>
              <w:ind w:left="0" w:right="0"/>
              <w:rPr>
                <w:rFonts w:asciiTheme="minorHAnsi" w:hAnsiTheme="minorHAnsi" w:cstheme="minorHAnsi"/>
                <w:sz w:val="20"/>
                <w:szCs w:val="20"/>
              </w:rPr>
            </w:pPr>
          </w:p>
        </w:tc>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DEAA1" w14:textId="77777777" w:rsidR="00593346" w:rsidRPr="00593346" w:rsidRDefault="00593346" w:rsidP="00593346">
            <w:pPr>
              <w:pStyle w:val="NormalWeb"/>
              <w:spacing w:line="300" w:lineRule="atLeast"/>
              <w:rPr>
                <w:rFonts w:asciiTheme="minorHAnsi" w:hAnsiTheme="minorHAnsi" w:cstheme="minorHAnsi"/>
                <w:color w:val="000000"/>
                <w:sz w:val="20"/>
                <w:szCs w:val="20"/>
              </w:rPr>
            </w:pPr>
            <w:r w:rsidRPr="00593346">
              <w:rPr>
                <w:rFonts w:asciiTheme="minorHAnsi" w:hAnsiTheme="minorHAnsi" w:cstheme="minorHAnsi"/>
                <w:color w:val="000000"/>
                <w:sz w:val="20"/>
                <w:szCs w:val="20"/>
              </w:rPr>
              <w:t>The trust will strengthen the capacity of mainstream settings to support pupils with increasingly complex SEND needs. Schools will benefit from improved specialist staffing, enhanced provision (resource bases, nurture spaces), and more accessible learning environments.</w:t>
            </w:r>
          </w:p>
          <w:p w14:paraId="766EE492" w14:textId="77777777" w:rsidR="00593346" w:rsidRPr="00737BA3" w:rsidRDefault="00593346" w:rsidP="00593346">
            <w:pPr>
              <w:pStyle w:val="Heading3"/>
              <w:spacing w:line="300" w:lineRule="atLeast"/>
              <w:rPr>
                <w:rFonts w:asciiTheme="minorHAnsi" w:hAnsiTheme="minorHAnsi" w:cstheme="minorHAnsi"/>
                <w:b w:val="0"/>
                <w:bCs w:val="0"/>
                <w:sz w:val="20"/>
                <w:szCs w:val="20"/>
              </w:rPr>
            </w:pPr>
            <w:r w:rsidRPr="00737BA3">
              <w:rPr>
                <w:rFonts w:asciiTheme="minorHAnsi" w:hAnsiTheme="minorHAnsi" w:cstheme="minorHAnsi"/>
                <w:b w:val="0"/>
                <w:bCs w:val="0"/>
                <w:sz w:val="20"/>
                <w:szCs w:val="20"/>
              </w:rPr>
              <w:t>How we will measure success</w:t>
            </w:r>
          </w:p>
          <w:p w14:paraId="1743BD30" w14:textId="77777777" w:rsidR="00593346" w:rsidRPr="00593346" w:rsidRDefault="00593346" w:rsidP="00593346">
            <w:pPr>
              <w:numPr>
                <w:ilvl w:val="0"/>
                <w:numId w:val="13"/>
              </w:numPr>
              <w:spacing w:before="100" w:beforeAutospacing="1" w:after="100" w:afterAutospacing="1" w:line="300" w:lineRule="atLeast"/>
              <w:rPr>
                <w:rFonts w:asciiTheme="minorHAnsi" w:hAnsiTheme="minorHAnsi" w:cstheme="minorHAnsi"/>
                <w:color w:val="000000"/>
                <w:sz w:val="20"/>
                <w:szCs w:val="20"/>
              </w:rPr>
            </w:pPr>
            <w:r w:rsidRPr="00593346">
              <w:rPr>
                <w:rStyle w:val="Strong"/>
                <w:rFonts w:asciiTheme="minorHAnsi" w:hAnsiTheme="minorHAnsi" w:cstheme="minorHAnsi"/>
                <w:b w:val="0"/>
                <w:bCs w:val="0"/>
                <w:color w:val="000000"/>
                <w:sz w:val="20"/>
                <w:szCs w:val="20"/>
              </w:rPr>
              <w:t>Specialist workforce growth:</w:t>
            </w:r>
            <w:r w:rsidRPr="00593346">
              <w:rPr>
                <w:rFonts w:asciiTheme="minorHAnsi" w:hAnsiTheme="minorHAnsi" w:cstheme="minorHAnsi"/>
                <w:color w:val="000000"/>
                <w:sz w:val="20"/>
                <w:szCs w:val="20"/>
              </w:rPr>
              <w:br/>
              <w:t>Increase in specialist practitioners (e.g., SEND teachers, trained TAs, communication leads), with reduced caseload pressure on SENCOs.</w:t>
            </w:r>
          </w:p>
          <w:p w14:paraId="1CBD8F90" w14:textId="77777777" w:rsidR="00593346" w:rsidRPr="00593346" w:rsidRDefault="00593346" w:rsidP="00593346">
            <w:pPr>
              <w:numPr>
                <w:ilvl w:val="0"/>
                <w:numId w:val="13"/>
              </w:numPr>
              <w:spacing w:before="100" w:beforeAutospacing="1" w:after="100" w:afterAutospacing="1" w:line="300" w:lineRule="atLeast"/>
              <w:rPr>
                <w:rFonts w:asciiTheme="minorHAnsi" w:hAnsiTheme="minorHAnsi" w:cstheme="minorHAnsi"/>
                <w:color w:val="000000"/>
                <w:sz w:val="20"/>
                <w:szCs w:val="20"/>
              </w:rPr>
            </w:pPr>
            <w:r w:rsidRPr="00593346">
              <w:rPr>
                <w:rStyle w:val="Strong"/>
                <w:rFonts w:asciiTheme="minorHAnsi" w:hAnsiTheme="minorHAnsi" w:cstheme="minorHAnsi"/>
                <w:b w:val="0"/>
                <w:bCs w:val="0"/>
                <w:color w:val="000000"/>
                <w:sz w:val="20"/>
                <w:szCs w:val="20"/>
              </w:rPr>
              <w:t>Provision development:</w:t>
            </w:r>
            <w:r w:rsidRPr="00593346">
              <w:rPr>
                <w:rFonts w:asciiTheme="minorHAnsi" w:hAnsiTheme="minorHAnsi" w:cstheme="minorHAnsi"/>
                <w:color w:val="000000"/>
                <w:sz w:val="20"/>
                <w:szCs w:val="20"/>
              </w:rPr>
              <w:br/>
              <w:t>Expansion or establishment of internal resource bases, nurture provisions, or specialist hubs, with clear data demonstrating</w:t>
            </w:r>
            <w:r w:rsidRPr="00593346">
              <w:rPr>
                <w:rStyle w:val="apple-converted-space"/>
                <w:rFonts w:asciiTheme="minorHAnsi" w:hAnsiTheme="minorHAnsi" w:cstheme="minorHAnsi"/>
                <w:color w:val="000000"/>
                <w:sz w:val="20"/>
                <w:szCs w:val="20"/>
              </w:rPr>
              <w:t> </w:t>
            </w:r>
            <w:r w:rsidRPr="00593346">
              <w:rPr>
                <w:rStyle w:val="Strong"/>
                <w:rFonts w:asciiTheme="minorHAnsi" w:hAnsiTheme="minorHAnsi" w:cstheme="minorHAnsi"/>
                <w:b w:val="0"/>
                <w:bCs w:val="0"/>
                <w:color w:val="000000"/>
                <w:sz w:val="20"/>
                <w:szCs w:val="20"/>
              </w:rPr>
              <w:t>improved outcomes</w:t>
            </w:r>
            <w:r w:rsidRPr="00593346">
              <w:rPr>
                <w:rStyle w:val="apple-converted-space"/>
                <w:rFonts w:asciiTheme="minorHAnsi" w:hAnsiTheme="minorHAnsi" w:cstheme="minorHAnsi"/>
                <w:color w:val="000000"/>
                <w:sz w:val="20"/>
                <w:szCs w:val="20"/>
              </w:rPr>
              <w:t> </w:t>
            </w:r>
            <w:r w:rsidRPr="00593346">
              <w:rPr>
                <w:rFonts w:asciiTheme="minorHAnsi" w:hAnsiTheme="minorHAnsi" w:cstheme="minorHAnsi"/>
                <w:color w:val="000000"/>
                <w:sz w:val="20"/>
                <w:szCs w:val="20"/>
              </w:rPr>
              <w:t>for pupils accessing them.</w:t>
            </w:r>
          </w:p>
          <w:p w14:paraId="2F3958D6" w14:textId="77777777" w:rsidR="00593346" w:rsidRPr="00593346" w:rsidRDefault="00593346" w:rsidP="00593346">
            <w:pPr>
              <w:numPr>
                <w:ilvl w:val="0"/>
                <w:numId w:val="13"/>
              </w:numPr>
              <w:spacing w:before="100" w:beforeAutospacing="1" w:after="100" w:afterAutospacing="1" w:line="300" w:lineRule="atLeast"/>
              <w:rPr>
                <w:rFonts w:asciiTheme="minorHAnsi" w:hAnsiTheme="minorHAnsi" w:cstheme="minorHAnsi"/>
                <w:color w:val="000000"/>
                <w:sz w:val="20"/>
                <w:szCs w:val="20"/>
              </w:rPr>
            </w:pPr>
            <w:r w:rsidRPr="00593346">
              <w:rPr>
                <w:rStyle w:val="Strong"/>
                <w:rFonts w:asciiTheme="minorHAnsi" w:hAnsiTheme="minorHAnsi" w:cstheme="minorHAnsi"/>
                <w:b w:val="0"/>
                <w:bCs w:val="0"/>
                <w:color w:val="000000"/>
                <w:sz w:val="20"/>
                <w:szCs w:val="20"/>
              </w:rPr>
              <w:t>Environmental accessibility:</w:t>
            </w:r>
            <w:r w:rsidRPr="00593346">
              <w:rPr>
                <w:rFonts w:asciiTheme="minorHAnsi" w:hAnsiTheme="minorHAnsi" w:cstheme="minorHAnsi"/>
                <w:color w:val="000000"/>
                <w:sz w:val="20"/>
                <w:szCs w:val="20"/>
              </w:rPr>
              <w:br/>
              <w:t>Completion of accessibility audits in all schools, followed by implementation of at least</w:t>
            </w:r>
            <w:r w:rsidRPr="00593346">
              <w:rPr>
                <w:rStyle w:val="apple-converted-space"/>
                <w:rFonts w:asciiTheme="minorHAnsi" w:hAnsiTheme="minorHAnsi" w:cstheme="minorHAnsi"/>
                <w:color w:val="000000"/>
                <w:sz w:val="20"/>
                <w:szCs w:val="20"/>
              </w:rPr>
              <w:t> </w:t>
            </w:r>
            <w:r w:rsidRPr="00593346">
              <w:rPr>
                <w:rStyle w:val="Strong"/>
                <w:rFonts w:asciiTheme="minorHAnsi" w:hAnsiTheme="minorHAnsi" w:cstheme="minorHAnsi"/>
                <w:b w:val="0"/>
                <w:bCs w:val="0"/>
                <w:color w:val="000000"/>
                <w:sz w:val="20"/>
                <w:szCs w:val="20"/>
              </w:rPr>
              <w:t>80% of recommended adaptations</w:t>
            </w:r>
            <w:r w:rsidRPr="00593346">
              <w:rPr>
                <w:rFonts w:asciiTheme="minorHAnsi" w:hAnsiTheme="minorHAnsi" w:cstheme="minorHAnsi"/>
                <w:color w:val="000000"/>
                <w:sz w:val="20"/>
                <w:szCs w:val="20"/>
              </w:rPr>
              <w:t>.</w:t>
            </w:r>
          </w:p>
          <w:p w14:paraId="4611D532" w14:textId="77777777" w:rsidR="00593346" w:rsidRPr="00593346" w:rsidRDefault="00593346" w:rsidP="00593346">
            <w:pPr>
              <w:numPr>
                <w:ilvl w:val="0"/>
                <w:numId w:val="13"/>
              </w:numPr>
              <w:spacing w:before="100" w:beforeAutospacing="1" w:after="100" w:afterAutospacing="1" w:line="300" w:lineRule="atLeast"/>
              <w:rPr>
                <w:rFonts w:asciiTheme="minorHAnsi" w:hAnsiTheme="minorHAnsi" w:cstheme="minorHAnsi"/>
                <w:color w:val="000000"/>
                <w:sz w:val="20"/>
                <w:szCs w:val="20"/>
              </w:rPr>
            </w:pPr>
            <w:r w:rsidRPr="00593346">
              <w:rPr>
                <w:rStyle w:val="Strong"/>
                <w:rFonts w:asciiTheme="minorHAnsi" w:hAnsiTheme="minorHAnsi" w:cstheme="minorHAnsi"/>
                <w:b w:val="0"/>
                <w:bCs w:val="0"/>
                <w:color w:val="000000"/>
                <w:sz w:val="20"/>
                <w:szCs w:val="20"/>
              </w:rPr>
              <w:t>Maintaining pupils in mainstream:</w:t>
            </w:r>
            <w:r w:rsidRPr="00593346">
              <w:rPr>
                <w:rFonts w:asciiTheme="minorHAnsi" w:hAnsiTheme="minorHAnsi" w:cstheme="minorHAnsi"/>
                <w:color w:val="000000"/>
                <w:sz w:val="20"/>
                <w:szCs w:val="20"/>
              </w:rPr>
              <w:br/>
              <w:t>Increase in the proportion of pupils with higher or emerging needs successfully supported within mainstream provision.</w:t>
            </w:r>
          </w:p>
          <w:p w14:paraId="352CB5A2" w14:textId="77777777" w:rsidR="00593346" w:rsidRPr="00593346" w:rsidRDefault="00593346" w:rsidP="00593346">
            <w:pPr>
              <w:numPr>
                <w:ilvl w:val="0"/>
                <w:numId w:val="13"/>
              </w:numPr>
              <w:spacing w:before="100" w:beforeAutospacing="1" w:after="100" w:afterAutospacing="1" w:line="300" w:lineRule="atLeast"/>
              <w:rPr>
                <w:rFonts w:asciiTheme="minorHAnsi" w:hAnsiTheme="minorHAnsi" w:cstheme="minorHAnsi"/>
                <w:color w:val="000000"/>
                <w:sz w:val="20"/>
                <w:szCs w:val="20"/>
              </w:rPr>
            </w:pPr>
            <w:r w:rsidRPr="00593346">
              <w:rPr>
                <w:rStyle w:val="Strong"/>
                <w:rFonts w:asciiTheme="minorHAnsi" w:hAnsiTheme="minorHAnsi" w:cstheme="minorHAnsi"/>
                <w:b w:val="0"/>
                <w:bCs w:val="0"/>
                <w:color w:val="000000"/>
                <w:sz w:val="20"/>
                <w:szCs w:val="20"/>
              </w:rPr>
              <w:t>Behaviour &amp; SEMH improvements:</w:t>
            </w:r>
            <w:r w:rsidRPr="00593346">
              <w:rPr>
                <w:rFonts w:asciiTheme="minorHAnsi" w:hAnsiTheme="minorHAnsi" w:cstheme="minorHAnsi"/>
                <w:color w:val="000000"/>
                <w:sz w:val="20"/>
                <w:szCs w:val="20"/>
              </w:rPr>
              <w:br/>
              <w:t>Reduced fixed</w:t>
            </w:r>
            <w:r w:rsidRPr="00593346">
              <w:rPr>
                <w:rFonts w:asciiTheme="minorHAnsi" w:hAnsiTheme="minorHAnsi" w:cstheme="minorHAnsi"/>
                <w:color w:val="000000"/>
                <w:sz w:val="20"/>
                <w:szCs w:val="20"/>
              </w:rPr>
              <w:noBreakHyphen/>
              <w:t>term suspensions and improved attendance among pupils with SEND, indicating better regulation and support.</w:t>
            </w:r>
          </w:p>
          <w:p w14:paraId="2A7D550B" w14:textId="6E3E8854" w:rsidR="00D9317B" w:rsidRPr="00593346" w:rsidRDefault="00593346" w:rsidP="00593346">
            <w:pPr>
              <w:numPr>
                <w:ilvl w:val="0"/>
                <w:numId w:val="13"/>
              </w:numPr>
              <w:spacing w:before="100" w:beforeAutospacing="1" w:after="100" w:afterAutospacing="1" w:line="300" w:lineRule="atLeast"/>
              <w:rPr>
                <w:rFonts w:asciiTheme="minorHAnsi" w:hAnsiTheme="minorHAnsi" w:cstheme="minorHAnsi"/>
                <w:color w:val="000000"/>
                <w:sz w:val="20"/>
                <w:szCs w:val="20"/>
              </w:rPr>
            </w:pPr>
            <w:r w:rsidRPr="00593346">
              <w:rPr>
                <w:rStyle w:val="Strong"/>
                <w:rFonts w:asciiTheme="minorHAnsi" w:hAnsiTheme="minorHAnsi" w:cstheme="minorHAnsi"/>
                <w:b w:val="0"/>
                <w:bCs w:val="0"/>
                <w:color w:val="000000"/>
                <w:sz w:val="20"/>
                <w:szCs w:val="20"/>
              </w:rPr>
              <w:t>Use and impact of provision:</w:t>
            </w:r>
            <w:r w:rsidRPr="00593346">
              <w:rPr>
                <w:rFonts w:asciiTheme="minorHAnsi" w:hAnsiTheme="minorHAnsi" w:cstheme="minorHAnsi"/>
                <w:color w:val="000000"/>
                <w:sz w:val="20"/>
                <w:szCs w:val="20"/>
              </w:rPr>
              <w:br/>
              <w:t>Pupil engagement, regulation, and wellbeing data show positive impact of adapted learning environments and specialist spaces.</w:t>
            </w:r>
          </w:p>
        </w:tc>
      </w:tr>
    </w:tbl>
    <w:p w14:paraId="608C2C51" w14:textId="0AE68CD9" w:rsidR="00737BA3" w:rsidRDefault="00737BA3" w:rsidP="2D65D034">
      <w:pPr>
        <w:pStyle w:val="Heading2"/>
        <w:rPr>
          <w:rFonts w:asciiTheme="minorHAnsi" w:hAnsiTheme="minorHAnsi" w:cstheme="minorBidi"/>
          <w:sz w:val="20"/>
          <w:szCs w:val="20"/>
        </w:rPr>
      </w:pPr>
    </w:p>
    <w:p w14:paraId="2A7D5515" w14:textId="2A47B48F" w:rsidR="00E66558" w:rsidRDefault="009D71E8" w:rsidP="47CD0AF6">
      <w:pPr>
        <w:pStyle w:val="Heading2"/>
        <w:rPr>
          <w:rFonts w:asciiTheme="minorHAnsi" w:hAnsiTheme="minorHAnsi" w:cstheme="minorBidi"/>
          <w:sz w:val="20"/>
          <w:szCs w:val="20"/>
        </w:rPr>
      </w:pPr>
      <w:r w:rsidRPr="47CD0AF6">
        <w:rPr>
          <w:rFonts w:asciiTheme="minorHAnsi" w:hAnsiTheme="minorHAnsi" w:cstheme="minorBidi"/>
          <w:sz w:val="20"/>
          <w:szCs w:val="20"/>
        </w:rPr>
        <w:t>Activity in this academic year</w:t>
      </w:r>
      <w:r w:rsidR="006E6B7F" w:rsidRPr="47CD0AF6">
        <w:rPr>
          <w:rFonts w:asciiTheme="minorHAnsi" w:hAnsiTheme="minorHAnsi" w:cstheme="minorBidi"/>
          <w:sz w:val="20"/>
          <w:szCs w:val="20"/>
        </w:rPr>
        <w:t xml:space="preserve"> </w:t>
      </w:r>
    </w:p>
    <w:p w14:paraId="6C245910" w14:textId="77777777" w:rsidR="00593346" w:rsidRDefault="00593346">
      <w:pPr>
        <w:rPr>
          <w:rFonts w:asciiTheme="minorHAnsi" w:hAnsiTheme="minorHAnsi" w:cstheme="minorHAnsi"/>
          <w:sz w:val="20"/>
          <w:szCs w:val="20"/>
        </w:rPr>
      </w:pPr>
    </w:p>
    <w:tbl>
      <w:tblPr>
        <w:tblW w:w="5679" w:type="pct"/>
        <w:tblInd w:w="-431" w:type="dxa"/>
        <w:tblCellMar>
          <w:left w:w="10" w:type="dxa"/>
          <w:right w:w="10" w:type="dxa"/>
        </w:tblCellMar>
        <w:tblLook w:val="04A0" w:firstRow="1" w:lastRow="0" w:firstColumn="1" w:lastColumn="0" w:noHBand="0" w:noVBand="1"/>
      </w:tblPr>
      <w:tblGrid>
        <w:gridCol w:w="2267"/>
        <w:gridCol w:w="3420"/>
        <w:gridCol w:w="1543"/>
        <w:gridCol w:w="1276"/>
        <w:gridCol w:w="992"/>
        <w:gridCol w:w="1276"/>
      </w:tblGrid>
      <w:tr w:rsidR="00737BA3" w:rsidRPr="00593346" w14:paraId="5D6F2A8F" w14:textId="03F61BFB" w:rsidTr="2D65D034">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tcPr>
          <w:p w14:paraId="2B23DFEF" w14:textId="77777777" w:rsidR="00737BA3" w:rsidRPr="00593346" w:rsidRDefault="00737BA3" w:rsidP="00E4052F">
            <w:pPr>
              <w:pStyle w:val="TableHeader"/>
              <w:ind w:left="0" w:right="0"/>
              <w:jc w:val="left"/>
              <w:rPr>
                <w:rFonts w:asciiTheme="minorHAnsi" w:hAnsiTheme="minorHAnsi" w:cstheme="minorHAnsi"/>
                <w:sz w:val="20"/>
                <w:szCs w:val="20"/>
              </w:rPr>
            </w:pPr>
            <w:r w:rsidRPr="00593346">
              <w:rPr>
                <w:rFonts w:asciiTheme="minorHAnsi" w:hAnsiTheme="minorHAnsi" w:cstheme="minorHAnsi"/>
                <w:sz w:val="20"/>
                <w:szCs w:val="20"/>
              </w:rPr>
              <w:lastRenderedPageBreak/>
              <w:t>Activity</w:t>
            </w:r>
          </w:p>
        </w:tc>
        <w:tc>
          <w:tcPr>
            <w:tcW w:w="342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6D9F1" w:themeFill="text2" w:themeFillTint="33"/>
            <w:tcMar>
              <w:top w:w="0" w:type="dxa"/>
              <w:left w:w="108" w:type="dxa"/>
              <w:bottom w:w="0" w:type="dxa"/>
              <w:right w:w="108" w:type="dxa"/>
            </w:tcMar>
          </w:tcPr>
          <w:p w14:paraId="1A529F21" w14:textId="77777777" w:rsidR="00737BA3" w:rsidRPr="00593346" w:rsidRDefault="00737BA3" w:rsidP="00E4052F">
            <w:pPr>
              <w:pStyle w:val="TableHeader"/>
              <w:ind w:left="0" w:right="0"/>
              <w:jc w:val="left"/>
              <w:rPr>
                <w:rFonts w:asciiTheme="minorHAnsi" w:hAnsiTheme="minorHAnsi" w:cstheme="minorHAnsi"/>
                <w:sz w:val="20"/>
                <w:szCs w:val="20"/>
              </w:rPr>
            </w:pPr>
            <w:r w:rsidRPr="00593346">
              <w:rPr>
                <w:rFonts w:asciiTheme="minorHAnsi" w:hAnsiTheme="minorHAnsi" w:cstheme="minorHAnsi"/>
                <w:sz w:val="20"/>
                <w:szCs w:val="20"/>
              </w:rPr>
              <w:t>Evidence that supports this approach</w:t>
            </w:r>
          </w:p>
        </w:tc>
        <w:tc>
          <w:tcPr>
            <w:tcW w:w="1543" w:type="dxa"/>
            <w:tcBorders>
              <w:top w:val="single" w:sz="4" w:space="0" w:color="000000" w:themeColor="text1"/>
              <w:left w:val="single" w:sz="4" w:space="0" w:color="000000" w:themeColor="text1"/>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6EAF7D84" w14:textId="77777777" w:rsidR="00737BA3" w:rsidRPr="00593346" w:rsidRDefault="00737BA3" w:rsidP="00E4052F">
            <w:pPr>
              <w:pStyle w:val="TableHeader"/>
              <w:ind w:left="0" w:right="0"/>
              <w:jc w:val="left"/>
              <w:rPr>
                <w:rFonts w:asciiTheme="minorHAnsi" w:hAnsiTheme="minorHAnsi" w:cstheme="minorHAnsi"/>
                <w:sz w:val="20"/>
                <w:szCs w:val="20"/>
              </w:rPr>
            </w:pPr>
            <w:r w:rsidRPr="00593346">
              <w:rPr>
                <w:rFonts w:asciiTheme="minorHAnsi" w:hAnsiTheme="minorHAnsi" w:cstheme="minorHAnsi"/>
                <w:sz w:val="20"/>
                <w:szCs w:val="20"/>
              </w:rPr>
              <w:t>Challenge number(s) addressed</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38117A" w14:textId="3CCDA55C" w:rsidR="00737BA3" w:rsidRPr="00593346" w:rsidRDefault="00737BA3" w:rsidP="00F47805">
            <w:pPr>
              <w:pStyle w:val="TableHeader"/>
              <w:ind w:left="0" w:right="0"/>
              <w:rPr>
                <w:rFonts w:asciiTheme="minorHAnsi" w:hAnsiTheme="minorHAnsi" w:cstheme="minorHAnsi"/>
                <w:sz w:val="20"/>
                <w:szCs w:val="20"/>
              </w:rPr>
            </w:pPr>
            <w:r>
              <w:rPr>
                <w:rFonts w:asciiTheme="minorHAnsi" w:hAnsiTheme="minorHAnsi" w:cstheme="minorHAnsi"/>
                <w:sz w:val="20"/>
                <w:szCs w:val="20"/>
              </w:rPr>
              <w:t>Linked Principles</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8108C0" w14:textId="494AF3AD" w:rsidR="00737BA3" w:rsidRPr="00593346" w:rsidRDefault="00737BA3" w:rsidP="00737BA3">
            <w:pPr>
              <w:pStyle w:val="TableHeader"/>
              <w:ind w:left="0" w:right="0"/>
              <w:rPr>
                <w:rFonts w:asciiTheme="minorHAnsi" w:hAnsiTheme="minorHAnsi" w:cstheme="minorHAnsi"/>
                <w:sz w:val="20"/>
                <w:szCs w:val="20"/>
              </w:rPr>
            </w:pPr>
            <w:r w:rsidRPr="00737BA3">
              <w:rPr>
                <w:rFonts w:asciiTheme="minorHAnsi" w:hAnsiTheme="minorHAnsi" w:cstheme="minorHAnsi"/>
                <w:sz w:val="20"/>
                <w:szCs w:val="20"/>
              </w:rPr>
              <w:t>Total budgeted cost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D58113" w14:textId="77777777" w:rsidR="00737BA3" w:rsidRDefault="00737BA3" w:rsidP="00737BA3">
            <w:pPr>
              <w:pStyle w:val="TableHeader"/>
              <w:ind w:left="0" w:right="0"/>
              <w:rPr>
                <w:rFonts w:eastAsia="Arial" w:cs="Arial"/>
              </w:rPr>
            </w:pPr>
            <w:r>
              <w:rPr>
                <w:rFonts w:asciiTheme="minorHAnsi" w:hAnsiTheme="minorHAnsi" w:cstheme="minorHAnsi"/>
                <w:sz w:val="20"/>
                <w:szCs w:val="20"/>
              </w:rPr>
              <w:t xml:space="preserve"> </w:t>
            </w:r>
            <w:r w:rsidRPr="00737BA3">
              <w:rPr>
                <w:rFonts w:asciiTheme="minorHAnsi" w:hAnsiTheme="minorHAnsi" w:cstheme="minorHAnsi"/>
                <w:sz w:val="20"/>
                <w:szCs w:val="20"/>
              </w:rPr>
              <w:t>Activity type</w:t>
            </w:r>
            <w:r w:rsidRPr="7FA3ACFE">
              <w:rPr>
                <w:rFonts w:eastAsia="Arial" w:cs="Arial"/>
              </w:rPr>
              <w:t xml:space="preserve"> </w:t>
            </w:r>
          </w:p>
          <w:p w14:paraId="67671AB4" w14:textId="1BC59FC7" w:rsidR="00737BA3" w:rsidRPr="00593346" w:rsidRDefault="00737BA3" w:rsidP="00737BA3">
            <w:pPr>
              <w:pStyle w:val="TableHeader"/>
              <w:ind w:left="0" w:right="2263"/>
              <w:jc w:val="left"/>
              <w:rPr>
                <w:rFonts w:asciiTheme="minorHAnsi" w:hAnsiTheme="minorHAnsi" w:cstheme="minorHAnsi"/>
                <w:sz w:val="20"/>
                <w:szCs w:val="20"/>
              </w:rPr>
            </w:pPr>
          </w:p>
        </w:tc>
      </w:tr>
      <w:tr w:rsidR="00737BA3" w:rsidRPr="00593346" w14:paraId="7DEBDC9B" w14:textId="663296AE" w:rsidTr="2D65D034">
        <w:tc>
          <w:tcPr>
            <w:tcW w:w="2267"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920A6E0" w14:textId="43B7E590" w:rsidR="00737BA3" w:rsidRPr="00593346" w:rsidRDefault="77E0F2CD" w:rsidP="2D65D034">
            <w:pPr>
              <w:rPr>
                <w:rFonts w:asciiTheme="minorHAnsi" w:hAnsiTheme="minorHAnsi" w:cstheme="minorBidi"/>
                <w:color w:val="000000"/>
                <w:sz w:val="20"/>
                <w:szCs w:val="20"/>
              </w:rPr>
            </w:pPr>
            <w:r w:rsidRPr="2D65D034">
              <w:rPr>
                <w:rFonts w:asciiTheme="minorHAnsi" w:hAnsiTheme="minorHAnsi" w:cstheme="minorBidi"/>
                <w:color w:val="000000" w:themeColor="text1"/>
                <w:sz w:val="20"/>
                <w:szCs w:val="20"/>
              </w:rPr>
              <w:t>Those responsible for SEND across the trust will maintain a robust strategic overview of the developing profile of SEND across all academies, including the needs of pupils transitioning into our schools at every phase. This strategic insight will be used to guide responsive decision</w:t>
            </w:r>
            <w:r w:rsidR="00737BA3">
              <w:noBreakHyphen/>
            </w:r>
            <w:r w:rsidRPr="2D65D034">
              <w:rPr>
                <w:rFonts w:asciiTheme="minorHAnsi" w:hAnsiTheme="minorHAnsi" w:cstheme="minorBidi"/>
                <w:color w:val="000000" w:themeColor="text1"/>
                <w:sz w:val="20"/>
                <w:szCs w:val="20"/>
              </w:rPr>
              <w:t>making and provide clear operational direction—ensuring that staff receive the targeted CPD they need and that resources are allocated effectively to meet emerging patterns of need.</w:t>
            </w:r>
          </w:p>
          <w:p w14:paraId="10D52547" w14:textId="77777777" w:rsidR="00737BA3" w:rsidRDefault="00737BA3" w:rsidP="2D65D034">
            <w:pPr>
              <w:pStyle w:val="TableRow"/>
              <w:ind w:left="0" w:right="0"/>
              <w:rPr>
                <w:rFonts w:asciiTheme="minorHAnsi" w:hAnsiTheme="minorHAnsi" w:cstheme="minorBidi"/>
                <w:sz w:val="20"/>
                <w:szCs w:val="20"/>
              </w:rPr>
            </w:pPr>
          </w:p>
          <w:p w14:paraId="37C3496E" w14:textId="6996FFAE" w:rsidR="00737BA3" w:rsidRPr="00F47805" w:rsidRDefault="00737BA3" w:rsidP="2D65D034">
            <w:pPr>
              <w:pStyle w:val="TableRow"/>
              <w:ind w:left="0" w:right="0"/>
              <w:rPr>
                <w:rFonts w:asciiTheme="minorHAnsi" w:hAnsiTheme="minorHAnsi" w:cstheme="minorBidi"/>
                <w:b/>
                <w:bCs/>
                <w:sz w:val="20"/>
                <w:szCs w:val="20"/>
              </w:rPr>
            </w:pP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29C26" w14:textId="4003032E" w:rsidR="00737BA3" w:rsidRPr="00593346" w:rsidRDefault="77E0F2CD" w:rsidP="2D65D034">
            <w:pPr>
              <w:rPr>
                <w:rFonts w:asciiTheme="minorHAnsi" w:hAnsiTheme="minorHAnsi" w:cstheme="minorBidi"/>
                <w:color w:val="000000"/>
                <w:sz w:val="20"/>
                <w:szCs w:val="20"/>
              </w:rPr>
            </w:pPr>
            <w:r w:rsidRPr="2D65D034">
              <w:rPr>
                <w:rFonts w:asciiTheme="minorHAnsi" w:hAnsiTheme="minorHAnsi" w:cstheme="minorBidi"/>
                <w:color w:val="000000" w:themeColor="text1"/>
                <w:sz w:val="20"/>
                <w:szCs w:val="20"/>
              </w:rPr>
              <w:t>Evidence from the Education Endowment Foundation (EEF) highlights that strong leadership and governance are essential for creating a supportive environment in which all pupils, including those with SEND, can access high</w:t>
            </w:r>
            <w:r w:rsidR="00737BA3">
              <w:noBreakHyphen/>
            </w:r>
            <w:r w:rsidRPr="2D65D034">
              <w:rPr>
                <w:rFonts w:asciiTheme="minorHAnsi" w:hAnsiTheme="minorHAnsi" w:cstheme="minorBidi"/>
                <w:color w:val="000000" w:themeColor="text1"/>
                <w:sz w:val="20"/>
                <w:szCs w:val="20"/>
              </w:rPr>
              <w:t>quality teaching and appropriate provision. Effective leaders use data and ongoing review to remove barriers to learning and ensure that provision remains responsive to pupil needs. Research on adaptive teaching further demonstrates that when leadership provides clear strategic direction and ensures staff development is aligned to emerging patterns of need, schools are better able to deliver inclusive, responsive classroom practice that improves outcomes for pupils with SEND.</w:t>
            </w:r>
            <w:r w:rsidRPr="2D65D034">
              <w:rPr>
                <w:rStyle w:val="apple-converted-space"/>
                <w:rFonts w:asciiTheme="minorHAnsi" w:hAnsiTheme="minorHAnsi" w:cstheme="minorBidi"/>
                <w:color w:val="000000" w:themeColor="text1"/>
                <w:sz w:val="20"/>
                <w:szCs w:val="20"/>
              </w:rPr>
              <w:t> </w:t>
            </w:r>
            <w:r w:rsidRPr="2D65D034">
              <w:rPr>
                <w:rFonts w:asciiTheme="minorHAnsi" w:hAnsiTheme="minorHAnsi" w:cstheme="minorBidi"/>
                <w:color w:val="000000" w:themeColor="text1"/>
                <w:sz w:val="20"/>
                <w:szCs w:val="20"/>
              </w:rPr>
              <w:t xml:space="preserve"> </w:t>
            </w:r>
          </w:p>
          <w:p w14:paraId="3A0FAEA4" w14:textId="7A1FB12A" w:rsidR="00737BA3" w:rsidRPr="00593346" w:rsidRDefault="00737BA3" w:rsidP="2D65D034">
            <w:pPr>
              <w:pStyle w:val="TableRowCentered"/>
              <w:ind w:left="0" w:right="0"/>
              <w:jc w:val="left"/>
              <w:rPr>
                <w:rFonts w:asciiTheme="minorHAnsi" w:hAnsiTheme="minorHAnsi" w:cstheme="minorBidi"/>
                <w:sz w:val="20"/>
              </w:rPr>
            </w:pP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B8A78" w14:textId="4FCECCDF" w:rsidR="00737BA3" w:rsidRPr="00593346" w:rsidRDefault="00737BA3" w:rsidP="00E4052F">
            <w:pPr>
              <w:pStyle w:val="TableRowCentered"/>
              <w:ind w:left="0" w:right="0"/>
              <w:jc w:val="left"/>
              <w:rPr>
                <w:rFonts w:asciiTheme="minorHAnsi" w:hAnsiTheme="minorHAnsi" w:cstheme="minorHAnsi"/>
                <w:sz w:val="20"/>
              </w:rPr>
            </w:pPr>
            <w:r>
              <w:rPr>
                <w:rFonts w:asciiTheme="minorHAnsi" w:hAnsiTheme="minorHAnsi" w:cstheme="minorHAnsi"/>
                <w:sz w:val="20"/>
              </w:rPr>
              <w:t>1-6</w:t>
            </w:r>
          </w:p>
        </w:tc>
        <w:tc>
          <w:tcPr>
            <w:tcW w:w="1276" w:type="dxa"/>
            <w:tcBorders>
              <w:top w:val="single" w:sz="4" w:space="0" w:color="auto"/>
              <w:left w:val="single" w:sz="4" w:space="0" w:color="auto"/>
              <w:bottom w:val="single" w:sz="4" w:space="0" w:color="auto"/>
              <w:right w:val="single" w:sz="4" w:space="0" w:color="auto"/>
            </w:tcBorders>
          </w:tcPr>
          <w:p w14:paraId="5F85BD2A" w14:textId="5699DCFE" w:rsidR="00737BA3" w:rsidRPr="00593346" w:rsidRDefault="00737BA3" w:rsidP="00E4052F">
            <w:pPr>
              <w:pStyle w:val="TableRowCentered"/>
              <w:ind w:left="0" w:right="0"/>
              <w:jc w:val="left"/>
              <w:rPr>
                <w:rFonts w:asciiTheme="minorHAnsi" w:hAnsiTheme="minorHAnsi" w:cstheme="minorHAnsi"/>
                <w:sz w:val="20"/>
              </w:rPr>
            </w:pPr>
            <w:r>
              <w:rPr>
                <w:rFonts w:asciiTheme="minorHAnsi" w:hAnsiTheme="minorHAnsi" w:cstheme="minorHAnsi"/>
                <w:sz w:val="20"/>
              </w:rPr>
              <w:t xml:space="preserve"> 1</w:t>
            </w:r>
          </w:p>
        </w:tc>
        <w:tc>
          <w:tcPr>
            <w:tcW w:w="992" w:type="dxa"/>
            <w:tcBorders>
              <w:top w:val="single" w:sz="4" w:space="0" w:color="auto"/>
              <w:left w:val="single" w:sz="4" w:space="0" w:color="auto"/>
              <w:bottom w:val="single" w:sz="4" w:space="0" w:color="auto"/>
              <w:right w:val="single" w:sz="4" w:space="0" w:color="auto"/>
            </w:tcBorders>
          </w:tcPr>
          <w:p w14:paraId="1508AAB7" w14:textId="15A9B7A5" w:rsidR="00737BA3" w:rsidRDefault="75CA511D" w:rsidP="2D65D034">
            <w:pPr>
              <w:pStyle w:val="TableRowCentered"/>
              <w:ind w:left="0" w:right="0"/>
              <w:jc w:val="left"/>
              <w:rPr>
                <w:rFonts w:asciiTheme="minorHAnsi" w:hAnsiTheme="minorHAnsi" w:cstheme="minorBidi"/>
                <w:sz w:val="20"/>
              </w:rPr>
            </w:pPr>
            <w:r w:rsidRPr="2D65D034">
              <w:rPr>
                <w:rFonts w:asciiTheme="minorHAnsi" w:hAnsiTheme="minorHAnsi" w:cstheme="minorBidi"/>
                <w:sz w:val="20"/>
              </w:rPr>
              <w:t>£</w:t>
            </w:r>
            <w:r w:rsidR="76525FCE" w:rsidRPr="2D65D034">
              <w:rPr>
                <w:rFonts w:asciiTheme="minorHAnsi" w:hAnsiTheme="minorHAnsi" w:cstheme="minorBidi"/>
                <w:sz w:val="20"/>
              </w:rPr>
              <w:t>16</w:t>
            </w:r>
            <w:r w:rsidR="1856DB7D" w:rsidRPr="2D65D034">
              <w:rPr>
                <w:rFonts w:asciiTheme="minorHAnsi" w:hAnsiTheme="minorHAnsi" w:cstheme="minorBidi"/>
                <w:sz w:val="20"/>
              </w:rPr>
              <w:t>596</w:t>
            </w:r>
            <w:r w:rsidR="10114F5B" w:rsidRPr="2D65D034">
              <w:rPr>
                <w:rFonts w:asciiTheme="minorHAnsi" w:hAnsiTheme="minorHAnsi" w:cstheme="minorBidi"/>
                <w:sz w:val="20"/>
              </w:rPr>
              <w:t>.40</w:t>
            </w:r>
          </w:p>
          <w:p w14:paraId="3F3652FF" w14:textId="24DF8C94" w:rsidR="00A865EC" w:rsidRPr="00593346" w:rsidRDefault="00A865EC" w:rsidP="406411C3">
            <w:pPr>
              <w:pStyle w:val="TableRowCentered"/>
              <w:ind w:left="0" w:right="0"/>
              <w:jc w:val="left"/>
              <w:rPr>
                <w:rFonts w:asciiTheme="minorHAnsi" w:hAnsiTheme="minorHAnsi" w:cstheme="minorBidi"/>
                <w:sz w:val="20"/>
              </w:rPr>
            </w:pPr>
          </w:p>
        </w:tc>
        <w:tc>
          <w:tcPr>
            <w:tcW w:w="1276" w:type="dxa"/>
            <w:tcBorders>
              <w:top w:val="single" w:sz="4" w:space="0" w:color="auto"/>
              <w:left w:val="single" w:sz="4" w:space="0" w:color="auto"/>
              <w:bottom w:val="single" w:sz="4" w:space="0" w:color="auto"/>
              <w:right w:val="single" w:sz="4" w:space="0" w:color="auto"/>
            </w:tcBorders>
          </w:tcPr>
          <w:p w14:paraId="1B7F7AFF" w14:textId="71F3CCD8" w:rsidR="00737BA3" w:rsidRPr="00593346" w:rsidRDefault="00737BA3" w:rsidP="00737BA3">
            <w:pPr>
              <w:pStyle w:val="TableRowCentered"/>
              <w:ind w:left="0" w:right="131"/>
              <w:rPr>
                <w:rFonts w:asciiTheme="minorHAnsi" w:hAnsiTheme="minorHAnsi" w:cstheme="minorHAnsi"/>
                <w:sz w:val="20"/>
              </w:rPr>
            </w:pPr>
            <w:r>
              <w:rPr>
                <w:rFonts w:asciiTheme="minorHAnsi" w:hAnsiTheme="minorHAnsi" w:cstheme="minorHAnsi"/>
                <w:sz w:val="20"/>
              </w:rPr>
              <w:t>Universal</w:t>
            </w:r>
          </w:p>
        </w:tc>
      </w:tr>
      <w:tr w:rsidR="00737BA3" w:rsidRPr="00593346" w14:paraId="586E3C45" w14:textId="40917AFD" w:rsidTr="2D65D034">
        <w:tc>
          <w:tcPr>
            <w:tcW w:w="2267"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520A4CE" w14:textId="77777777" w:rsidR="00737BA3" w:rsidRDefault="77E0F2CD" w:rsidP="2D65D034">
            <w:pPr>
              <w:rPr>
                <w:rFonts w:ascii="Calibri" w:hAnsi="Calibri" w:cs="Calibri"/>
                <w:color w:val="000000"/>
                <w:sz w:val="20"/>
                <w:szCs w:val="20"/>
              </w:rPr>
            </w:pPr>
            <w:r w:rsidRPr="2D65D034">
              <w:rPr>
                <w:rFonts w:ascii="Calibri" w:hAnsi="Calibri" w:cs="Calibri"/>
                <w:color w:val="000000" w:themeColor="text1"/>
                <w:sz w:val="20"/>
                <w:szCs w:val="20"/>
              </w:rPr>
              <w:t>The Trust SEND Teacher will provide direct classroom support and professional guidance to strengthen teachers’ capacity to implement SEND provision, ensuring pupils with identified needs receive the adaptations required to access high</w:t>
            </w:r>
            <w:r w:rsidR="00737BA3">
              <w:noBreakHyphen/>
            </w:r>
            <w:r w:rsidRPr="2D65D034">
              <w:rPr>
                <w:rFonts w:ascii="Calibri" w:hAnsi="Calibri" w:cs="Calibri"/>
                <w:color w:val="000000" w:themeColor="text1"/>
                <w:sz w:val="20"/>
                <w:szCs w:val="20"/>
              </w:rPr>
              <w:t>quality learning.</w:t>
            </w:r>
          </w:p>
          <w:p w14:paraId="3EBBAAD4" w14:textId="77777777" w:rsidR="00737BA3" w:rsidRDefault="00737BA3" w:rsidP="2D65D034">
            <w:pPr>
              <w:rPr>
                <w:rFonts w:ascii="Calibri" w:hAnsi="Calibri" w:cs="Calibri"/>
                <w:color w:val="000000"/>
                <w:sz w:val="20"/>
                <w:szCs w:val="20"/>
              </w:rPr>
            </w:pPr>
          </w:p>
          <w:p w14:paraId="587F714E" w14:textId="77777777" w:rsidR="00737BA3" w:rsidRDefault="00737BA3" w:rsidP="2D65D034">
            <w:pPr>
              <w:rPr>
                <w:rFonts w:asciiTheme="minorHAnsi" w:hAnsiTheme="minorHAnsi" w:cstheme="minorBidi"/>
                <w:color w:val="000000"/>
                <w:sz w:val="20"/>
                <w:szCs w:val="20"/>
              </w:rPr>
            </w:pPr>
          </w:p>
          <w:p w14:paraId="7AA8777D" w14:textId="77777777" w:rsidR="00737BA3" w:rsidRDefault="00737BA3" w:rsidP="2D65D034">
            <w:pPr>
              <w:rPr>
                <w:rFonts w:asciiTheme="minorHAnsi" w:hAnsiTheme="minorHAnsi" w:cstheme="minorBidi"/>
                <w:color w:val="000000"/>
                <w:sz w:val="20"/>
                <w:szCs w:val="20"/>
              </w:rPr>
            </w:pPr>
          </w:p>
          <w:p w14:paraId="2137A619" w14:textId="77777777" w:rsidR="00737BA3" w:rsidRDefault="00737BA3" w:rsidP="2D65D034">
            <w:pPr>
              <w:rPr>
                <w:rFonts w:asciiTheme="minorHAnsi" w:hAnsiTheme="minorHAnsi" w:cstheme="minorBidi"/>
                <w:color w:val="000000"/>
                <w:sz w:val="20"/>
                <w:szCs w:val="20"/>
              </w:rPr>
            </w:pPr>
          </w:p>
          <w:p w14:paraId="69B66C89" w14:textId="77777777" w:rsidR="00737BA3" w:rsidRDefault="00737BA3" w:rsidP="2D65D034">
            <w:pPr>
              <w:rPr>
                <w:rFonts w:asciiTheme="minorHAnsi" w:hAnsiTheme="minorHAnsi" w:cstheme="minorBidi"/>
                <w:color w:val="000000"/>
                <w:sz w:val="20"/>
                <w:szCs w:val="20"/>
              </w:rPr>
            </w:pPr>
          </w:p>
          <w:p w14:paraId="3BE877CB" w14:textId="77777777" w:rsidR="00737BA3" w:rsidRPr="00D15489" w:rsidRDefault="00737BA3" w:rsidP="2D65D034">
            <w:pPr>
              <w:rPr>
                <w:rFonts w:ascii="Calibri" w:hAnsi="Calibri" w:cs="Calibri"/>
                <w:color w:val="000000"/>
                <w:sz w:val="20"/>
                <w:szCs w:val="20"/>
              </w:rPr>
            </w:pPr>
          </w:p>
          <w:p w14:paraId="20EB3318" w14:textId="77777777" w:rsidR="00737BA3" w:rsidRDefault="00737BA3" w:rsidP="2D65D034">
            <w:pPr>
              <w:rPr>
                <w:rFonts w:asciiTheme="minorHAnsi" w:hAnsiTheme="minorHAnsi" w:cstheme="minorBidi"/>
                <w:color w:val="000000"/>
                <w:sz w:val="20"/>
                <w:szCs w:val="20"/>
              </w:rPr>
            </w:pPr>
          </w:p>
          <w:p w14:paraId="130F799F" w14:textId="1A51A892" w:rsidR="00737BA3" w:rsidRPr="00593346" w:rsidRDefault="00737BA3" w:rsidP="2D65D034">
            <w:pPr>
              <w:rPr>
                <w:rFonts w:asciiTheme="minorHAnsi" w:hAnsiTheme="minorHAnsi" w:cstheme="minorBidi"/>
                <w:color w:val="000000"/>
                <w:sz w:val="20"/>
                <w:szCs w:val="20"/>
              </w:rPr>
            </w:pP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0A709" w14:textId="3E39B7D0" w:rsidR="00737BA3" w:rsidRDefault="77E0F2CD" w:rsidP="2D65D034">
            <w:pPr>
              <w:pStyle w:val="p1"/>
              <w:rPr>
                <w:rFonts w:asciiTheme="minorHAnsi" w:hAnsiTheme="minorHAnsi" w:cstheme="minorBidi"/>
                <w:sz w:val="20"/>
                <w:szCs w:val="20"/>
              </w:rPr>
            </w:pPr>
            <w:r w:rsidRPr="2D65D034">
              <w:rPr>
                <w:rFonts w:asciiTheme="minorHAnsi" w:hAnsiTheme="minorHAnsi" w:cstheme="minorBidi"/>
                <w:sz w:val="20"/>
                <w:szCs w:val="20"/>
              </w:rPr>
              <w:t>In an inclusive school, pupils with SEND are not just in the school, they are part of the school—they have the same opportunity as their peers to benefit from the highest quality teaching the school can provide. A school that is considering its approach to inclusion should ask, ‘How can we maximise access to high quality teaching for all pupils, especially those with SEND?’</w:t>
            </w:r>
          </w:p>
          <w:p w14:paraId="026C2ACB" w14:textId="77777777" w:rsidR="00737BA3" w:rsidRDefault="00737BA3" w:rsidP="2D65D034">
            <w:pPr>
              <w:pStyle w:val="p1"/>
              <w:rPr>
                <w:rFonts w:asciiTheme="minorHAnsi" w:hAnsiTheme="minorHAnsi" w:cstheme="minorBidi"/>
                <w:sz w:val="20"/>
                <w:szCs w:val="20"/>
              </w:rPr>
            </w:pPr>
          </w:p>
          <w:p w14:paraId="6923C15D" w14:textId="29867753" w:rsidR="00737BA3" w:rsidRDefault="77E0F2CD" w:rsidP="2D65D034">
            <w:pPr>
              <w:pStyle w:val="p1"/>
              <w:rPr>
                <w:rFonts w:asciiTheme="minorHAnsi" w:hAnsiTheme="minorHAnsi" w:cstheme="minorBidi"/>
                <w:sz w:val="20"/>
                <w:szCs w:val="20"/>
              </w:rPr>
            </w:pPr>
            <w:r w:rsidRPr="2D65D034">
              <w:rPr>
                <w:rFonts w:asciiTheme="minorHAnsi" w:hAnsiTheme="minorHAnsi" w:cstheme="minorBidi"/>
                <w:sz w:val="20"/>
                <w:szCs w:val="20"/>
              </w:rPr>
              <w:t>In addition to good teaching for all pupils, some pupils will need specialist intervention, often delivered by a trained professional</w:t>
            </w:r>
          </w:p>
          <w:p w14:paraId="79A91910" w14:textId="77777777" w:rsidR="00737BA3" w:rsidRDefault="00737BA3" w:rsidP="2D65D034">
            <w:pPr>
              <w:pStyle w:val="p1"/>
              <w:rPr>
                <w:rFonts w:asciiTheme="minorHAnsi" w:hAnsiTheme="minorHAnsi" w:cstheme="minorBidi"/>
                <w:sz w:val="20"/>
                <w:szCs w:val="20"/>
              </w:rPr>
            </w:pPr>
          </w:p>
          <w:p w14:paraId="2FD7565C" w14:textId="77777777" w:rsidR="00737BA3" w:rsidRDefault="77E0F2CD" w:rsidP="2D65D034">
            <w:pPr>
              <w:pStyle w:val="p1"/>
              <w:rPr>
                <w:rFonts w:asciiTheme="minorHAnsi" w:hAnsiTheme="minorHAnsi" w:cstheme="minorBidi"/>
                <w:sz w:val="20"/>
                <w:szCs w:val="20"/>
              </w:rPr>
            </w:pPr>
            <w:hyperlink r:id="rId10">
              <w:r w:rsidRPr="2D65D034">
                <w:rPr>
                  <w:rStyle w:val="Hyperlink"/>
                  <w:rFonts w:asciiTheme="minorHAnsi" w:hAnsiTheme="minorHAnsi" w:cstheme="minorBidi"/>
                  <w:sz w:val="20"/>
                  <w:szCs w:val="20"/>
                </w:rPr>
                <w:t>https://d2tic4wvo1iusb.cloudfront.net/production/eef-guidance-reports/send/eef_special_educational_needs_in_mainstream_schools_guidance_report_2025-04-10-110432_klxp.pdf</w:t>
              </w:r>
            </w:hyperlink>
            <w:r w:rsidRPr="2D65D034">
              <w:rPr>
                <w:rFonts w:asciiTheme="minorHAnsi" w:hAnsiTheme="minorHAnsi" w:cstheme="minorBidi"/>
                <w:sz w:val="20"/>
                <w:szCs w:val="20"/>
              </w:rPr>
              <w:t xml:space="preserve"> </w:t>
            </w:r>
          </w:p>
          <w:p w14:paraId="184DC9A4" w14:textId="77777777" w:rsidR="00737BA3" w:rsidRDefault="00737BA3" w:rsidP="2D65D034">
            <w:pPr>
              <w:pStyle w:val="p1"/>
              <w:rPr>
                <w:rFonts w:asciiTheme="minorHAnsi" w:hAnsiTheme="minorHAnsi" w:cstheme="minorBidi"/>
                <w:sz w:val="20"/>
                <w:szCs w:val="20"/>
              </w:rPr>
            </w:pPr>
          </w:p>
          <w:p w14:paraId="7BC92DAA" w14:textId="18E119FB" w:rsidR="00737BA3" w:rsidRDefault="77E0F2CD" w:rsidP="2D65D034">
            <w:pPr>
              <w:pStyle w:val="p1"/>
              <w:rPr>
                <w:rFonts w:asciiTheme="minorHAnsi" w:hAnsiTheme="minorHAnsi" w:cstheme="minorBidi"/>
                <w:sz w:val="20"/>
                <w:szCs w:val="20"/>
              </w:rPr>
            </w:pPr>
            <w:r w:rsidRPr="2D65D034">
              <w:rPr>
                <w:rFonts w:asciiTheme="minorHAnsi" w:hAnsiTheme="minorHAnsi" w:cstheme="minorBidi"/>
                <w:sz w:val="20"/>
                <w:szCs w:val="20"/>
              </w:rPr>
              <w:t>Schools can strengthen the impact of SEN support by increasing parental engagement in the approaches and teaching strategies that are being used. Finally, they can provide essential information on the impact of SEN support outside school and any changes in the pupil’s needs. (SEND COP 2015)</w:t>
            </w:r>
          </w:p>
          <w:p w14:paraId="3BDC9572" w14:textId="77777777" w:rsidR="00737BA3" w:rsidRDefault="00737BA3" w:rsidP="2D65D034">
            <w:pPr>
              <w:pStyle w:val="p1"/>
              <w:rPr>
                <w:rFonts w:asciiTheme="minorHAnsi" w:hAnsiTheme="minorHAnsi" w:cstheme="minorBidi"/>
                <w:sz w:val="20"/>
                <w:szCs w:val="20"/>
              </w:rPr>
            </w:pPr>
          </w:p>
          <w:p w14:paraId="0847F47A" w14:textId="77777777" w:rsidR="00737BA3" w:rsidRPr="00593346" w:rsidRDefault="77E0F2CD" w:rsidP="2D65D034">
            <w:pPr>
              <w:rPr>
                <w:rFonts w:asciiTheme="minorHAnsi" w:hAnsiTheme="minorHAnsi" w:cstheme="minorBidi"/>
                <w:color w:val="000000"/>
                <w:sz w:val="20"/>
                <w:szCs w:val="20"/>
              </w:rPr>
            </w:pPr>
            <w:r w:rsidRPr="2D65D034">
              <w:rPr>
                <w:rFonts w:asciiTheme="minorHAnsi" w:hAnsiTheme="minorHAnsi" w:cstheme="minorBidi"/>
                <w:color w:val="000000" w:themeColor="text1"/>
                <w:sz w:val="20"/>
                <w:szCs w:val="20"/>
              </w:rPr>
              <w:lastRenderedPageBreak/>
              <w:t>The Education Endowment Foundation (EEF) highlights that</w:t>
            </w:r>
            <w:r w:rsidRPr="2D65D034">
              <w:rPr>
                <w:rFonts w:asciiTheme="minorHAnsi" w:hAnsiTheme="minorHAnsi" w:cstheme="minorBidi"/>
                <w:sz w:val="20"/>
                <w:szCs w:val="20"/>
              </w:rPr>
              <w:t> </w:t>
            </w:r>
            <w:r w:rsidRPr="2D65D034">
              <w:rPr>
                <w:rFonts w:asciiTheme="minorHAnsi" w:hAnsiTheme="minorHAnsi" w:cstheme="minorBidi"/>
                <w:b/>
                <w:bCs/>
                <w:sz w:val="20"/>
                <w:szCs w:val="20"/>
              </w:rPr>
              <w:t>effective leadership and strong collaboration with families are central to high</w:t>
            </w:r>
            <w:r w:rsidR="00737BA3">
              <w:noBreakHyphen/>
            </w:r>
            <w:r w:rsidRPr="2D65D034">
              <w:rPr>
                <w:rFonts w:asciiTheme="minorHAnsi" w:hAnsiTheme="minorHAnsi" w:cstheme="minorBidi"/>
                <w:b/>
                <w:bCs/>
                <w:sz w:val="20"/>
                <w:szCs w:val="20"/>
              </w:rPr>
              <w:t>quality SEND provision</w:t>
            </w:r>
            <w:r w:rsidRPr="2D65D034">
              <w:rPr>
                <w:rFonts w:asciiTheme="minorHAnsi" w:hAnsiTheme="minorHAnsi" w:cstheme="minorBidi"/>
                <w:color w:val="000000" w:themeColor="text1"/>
                <w:sz w:val="20"/>
                <w:szCs w:val="20"/>
              </w:rPr>
              <w:t>, emphasising that schools should</w:t>
            </w:r>
            <w:r w:rsidRPr="2D65D034">
              <w:rPr>
                <w:rFonts w:asciiTheme="minorHAnsi" w:hAnsiTheme="minorHAnsi" w:cstheme="minorBidi"/>
                <w:sz w:val="20"/>
                <w:szCs w:val="20"/>
              </w:rPr>
              <w:t> </w:t>
            </w:r>
            <w:r w:rsidRPr="2D65D034">
              <w:rPr>
                <w:rFonts w:asciiTheme="minorHAnsi" w:hAnsiTheme="minorHAnsi" w:cstheme="minorBidi"/>
                <w:i/>
                <w:iCs/>
                <w:sz w:val="20"/>
                <w:szCs w:val="20"/>
              </w:rPr>
              <w:t>“promote positive relationships, active engagement, and wellbeing for all pupils”</w:t>
            </w:r>
            <w:r w:rsidRPr="2D65D034">
              <w:rPr>
                <w:rFonts w:asciiTheme="minorHAnsi" w:hAnsiTheme="minorHAnsi" w:cstheme="minorBidi"/>
                <w:sz w:val="20"/>
                <w:szCs w:val="20"/>
              </w:rPr>
              <w:t> </w:t>
            </w:r>
            <w:r w:rsidRPr="2D65D034">
              <w:rPr>
                <w:rFonts w:asciiTheme="minorHAnsi" w:hAnsiTheme="minorHAnsi" w:cstheme="minorBidi"/>
                <w:color w:val="000000" w:themeColor="text1"/>
                <w:sz w:val="20"/>
                <w:szCs w:val="20"/>
              </w:rPr>
              <w:t>and ensure provision is adapted responsively to pupil needs. Strengthening staff confidence in using shared tools—such as provision mapping systems—supports this by making information transparent, consistent, and accessible to families.</w:t>
            </w:r>
            <w:r w:rsidRPr="2D65D034">
              <w:rPr>
                <w:rFonts w:asciiTheme="minorHAnsi" w:hAnsiTheme="minorHAnsi" w:cstheme="minorBidi"/>
                <w:sz w:val="20"/>
                <w:szCs w:val="20"/>
              </w:rPr>
              <w:t> </w:t>
            </w:r>
            <w:r w:rsidRPr="2D65D034">
              <w:rPr>
                <w:rFonts w:asciiTheme="minorHAnsi" w:hAnsiTheme="minorHAnsi" w:cstheme="minorBidi"/>
                <w:color w:val="000000" w:themeColor="text1"/>
                <w:sz w:val="20"/>
                <w:szCs w:val="20"/>
              </w:rPr>
              <w:t xml:space="preserve"> </w:t>
            </w:r>
          </w:p>
          <w:p w14:paraId="6BADDEC4" w14:textId="77777777" w:rsidR="00737BA3" w:rsidRDefault="00737BA3" w:rsidP="2D65D034">
            <w:pPr>
              <w:pStyle w:val="p1"/>
              <w:rPr>
                <w:rFonts w:asciiTheme="minorHAnsi" w:hAnsiTheme="minorHAnsi" w:cstheme="minorBidi"/>
                <w:sz w:val="20"/>
                <w:szCs w:val="20"/>
              </w:rPr>
            </w:pPr>
          </w:p>
          <w:p w14:paraId="79296F48" w14:textId="77777777" w:rsidR="00737BA3" w:rsidRDefault="00737BA3" w:rsidP="2D65D034">
            <w:pPr>
              <w:pStyle w:val="p1"/>
              <w:rPr>
                <w:rFonts w:asciiTheme="minorHAnsi" w:hAnsiTheme="minorHAnsi" w:cstheme="minorBidi"/>
                <w:sz w:val="20"/>
                <w:szCs w:val="20"/>
              </w:rPr>
            </w:pPr>
          </w:p>
          <w:p w14:paraId="06EF892E" w14:textId="77777777" w:rsidR="00737BA3" w:rsidRDefault="00737BA3" w:rsidP="2D65D034">
            <w:pPr>
              <w:pStyle w:val="p1"/>
              <w:rPr>
                <w:rFonts w:asciiTheme="minorHAnsi" w:hAnsiTheme="minorHAnsi" w:cstheme="minorBidi"/>
                <w:sz w:val="20"/>
                <w:szCs w:val="20"/>
              </w:rPr>
            </w:pPr>
          </w:p>
          <w:p w14:paraId="53B98EAB" w14:textId="7776813A" w:rsidR="00737BA3" w:rsidRPr="00593346" w:rsidRDefault="77E0F2CD" w:rsidP="2D65D034">
            <w:pPr>
              <w:pStyle w:val="p1"/>
              <w:rPr>
                <w:rFonts w:asciiTheme="minorHAnsi" w:hAnsiTheme="minorHAnsi" w:cstheme="minorBidi"/>
                <w:sz w:val="20"/>
                <w:szCs w:val="20"/>
              </w:rPr>
            </w:pPr>
            <w:hyperlink r:id="rId11">
              <w:r w:rsidRPr="2D65D034">
                <w:rPr>
                  <w:rStyle w:val="Hyperlink"/>
                  <w:rFonts w:asciiTheme="minorHAnsi" w:hAnsiTheme="minorHAnsi" w:cstheme="minorBidi"/>
                  <w:sz w:val="20"/>
                  <w:szCs w:val="20"/>
                </w:rPr>
                <w:t>https://educationendowmentfoundation.org.uk/education-evidence/guidance-reports/supporting-parents?utm_source=/education-evidence/guidance-reports/supporting-parents&amp;utm_medium=search&amp;utm_campaign=site_search&amp;search_term=working%20with%20parents</w:t>
              </w:r>
            </w:hyperlink>
            <w:r w:rsidRPr="2D65D034">
              <w:rPr>
                <w:rFonts w:asciiTheme="minorHAnsi" w:hAnsiTheme="minorHAnsi" w:cstheme="minorBidi"/>
                <w:sz w:val="20"/>
                <w:szCs w:val="20"/>
              </w:rPr>
              <w:t xml:space="preserve"> </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32205" w14:textId="10592CDA" w:rsidR="00737BA3" w:rsidRPr="00593346" w:rsidRDefault="00737BA3" w:rsidP="00E4052F">
            <w:pPr>
              <w:pStyle w:val="TableRowCentered"/>
              <w:ind w:left="0" w:right="0"/>
              <w:jc w:val="left"/>
              <w:rPr>
                <w:rFonts w:asciiTheme="minorHAnsi" w:hAnsiTheme="minorHAnsi" w:cstheme="minorHAnsi"/>
                <w:sz w:val="20"/>
              </w:rPr>
            </w:pPr>
            <w:r>
              <w:rPr>
                <w:rFonts w:asciiTheme="minorHAnsi" w:hAnsiTheme="minorHAnsi" w:cstheme="minorHAnsi"/>
                <w:sz w:val="20"/>
              </w:rPr>
              <w:lastRenderedPageBreak/>
              <w:t>1, 2, 3, 5, 6</w:t>
            </w:r>
          </w:p>
        </w:tc>
        <w:tc>
          <w:tcPr>
            <w:tcW w:w="1276" w:type="dxa"/>
            <w:tcBorders>
              <w:top w:val="single" w:sz="4" w:space="0" w:color="auto"/>
              <w:left w:val="single" w:sz="4" w:space="0" w:color="auto"/>
              <w:bottom w:val="single" w:sz="4" w:space="0" w:color="auto"/>
              <w:right w:val="single" w:sz="4" w:space="0" w:color="auto"/>
            </w:tcBorders>
          </w:tcPr>
          <w:p w14:paraId="5D5CE2DF" w14:textId="3F343101" w:rsidR="00737BA3" w:rsidRDefault="00737BA3" w:rsidP="00E4052F">
            <w:pPr>
              <w:pStyle w:val="TableRowCentered"/>
              <w:ind w:left="0" w:right="0"/>
              <w:jc w:val="left"/>
              <w:rPr>
                <w:rFonts w:asciiTheme="minorHAnsi" w:hAnsiTheme="minorHAnsi" w:cstheme="minorHAnsi"/>
                <w:sz w:val="20"/>
              </w:rPr>
            </w:pPr>
            <w:r>
              <w:rPr>
                <w:rFonts w:asciiTheme="minorHAnsi" w:hAnsiTheme="minorHAnsi" w:cstheme="minorHAnsi"/>
                <w:sz w:val="20"/>
              </w:rPr>
              <w:t xml:space="preserve"> 3, 5, 6, 7</w:t>
            </w:r>
          </w:p>
        </w:tc>
        <w:tc>
          <w:tcPr>
            <w:tcW w:w="992" w:type="dxa"/>
            <w:tcBorders>
              <w:top w:val="single" w:sz="4" w:space="0" w:color="auto"/>
              <w:left w:val="single" w:sz="4" w:space="0" w:color="auto"/>
              <w:bottom w:val="single" w:sz="4" w:space="0" w:color="auto"/>
              <w:right w:val="single" w:sz="4" w:space="0" w:color="auto"/>
            </w:tcBorders>
          </w:tcPr>
          <w:p w14:paraId="7A33D7E3" w14:textId="22701697" w:rsidR="00737BA3" w:rsidRPr="00593346" w:rsidRDefault="4CE3977F" w:rsidP="2D65D034">
            <w:pPr>
              <w:pStyle w:val="TableRowCentered"/>
              <w:ind w:left="0" w:right="0"/>
              <w:jc w:val="left"/>
              <w:rPr>
                <w:rFonts w:asciiTheme="minorHAnsi" w:hAnsiTheme="minorHAnsi" w:cstheme="minorBidi"/>
                <w:sz w:val="20"/>
              </w:rPr>
            </w:pPr>
            <w:r w:rsidRPr="2D65D034">
              <w:rPr>
                <w:rFonts w:asciiTheme="minorHAnsi" w:hAnsiTheme="minorHAnsi" w:cstheme="minorBidi"/>
                <w:sz w:val="20"/>
              </w:rPr>
              <w:t xml:space="preserve"> </w:t>
            </w:r>
            <w:r w:rsidR="689DD958" w:rsidRPr="2D65D034">
              <w:rPr>
                <w:rFonts w:asciiTheme="minorHAnsi" w:hAnsiTheme="minorHAnsi" w:cstheme="minorBidi"/>
                <w:sz w:val="20"/>
              </w:rPr>
              <w:t xml:space="preserve"> £75,494</w:t>
            </w:r>
          </w:p>
        </w:tc>
        <w:tc>
          <w:tcPr>
            <w:tcW w:w="1276" w:type="dxa"/>
            <w:tcBorders>
              <w:top w:val="single" w:sz="4" w:space="0" w:color="auto"/>
              <w:left w:val="single" w:sz="4" w:space="0" w:color="auto"/>
              <w:bottom w:val="single" w:sz="4" w:space="0" w:color="auto"/>
              <w:right w:val="single" w:sz="4" w:space="0" w:color="auto"/>
            </w:tcBorders>
          </w:tcPr>
          <w:p w14:paraId="48B690B4" w14:textId="7AD0711E" w:rsidR="00737BA3" w:rsidRPr="00593346" w:rsidRDefault="00737BA3" w:rsidP="00737BA3">
            <w:pPr>
              <w:pStyle w:val="TableRowCentered"/>
              <w:ind w:left="0" w:right="131"/>
              <w:jc w:val="left"/>
              <w:rPr>
                <w:rFonts w:asciiTheme="minorHAnsi" w:hAnsiTheme="minorHAnsi" w:cstheme="minorHAnsi"/>
                <w:sz w:val="20"/>
              </w:rPr>
            </w:pPr>
            <w:r>
              <w:rPr>
                <w:rFonts w:asciiTheme="minorHAnsi" w:hAnsiTheme="minorHAnsi" w:cstheme="minorHAnsi"/>
                <w:sz w:val="20"/>
              </w:rPr>
              <w:t xml:space="preserve"> Targeted</w:t>
            </w:r>
          </w:p>
        </w:tc>
      </w:tr>
      <w:tr w:rsidR="406411C3" w14:paraId="6C256949" w14:textId="77777777" w:rsidTr="2D65D034">
        <w:trPr>
          <w:trHeight w:val="300"/>
        </w:trPr>
        <w:tc>
          <w:tcPr>
            <w:tcW w:w="2267"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65964A1" w14:textId="01F64999" w:rsidR="47A1451F" w:rsidRDefault="0B813CB6" w:rsidP="2D65D034">
            <w:pPr>
              <w:rPr>
                <w:rFonts w:ascii="Calibri" w:hAnsi="Calibri" w:cs="Calibri"/>
                <w:color w:val="000000" w:themeColor="text1"/>
                <w:sz w:val="20"/>
                <w:szCs w:val="20"/>
              </w:rPr>
            </w:pPr>
            <w:r w:rsidRPr="2D65D034">
              <w:rPr>
                <w:rFonts w:ascii="Calibri" w:hAnsi="Calibri" w:cs="Calibri"/>
                <w:color w:val="000000" w:themeColor="text1"/>
                <w:sz w:val="20"/>
                <w:szCs w:val="20"/>
              </w:rPr>
              <w:t>Employ a specialist Teaching Assistant to provide additional capacity across schools where emerging or complex SEND needs are identified. The TA will work flexibly with pupils, staff and school leaders to support the early identification of need, facilitate access to appropriate provision, model effective strategies, and provide targeted coaching and training for teaching assistants and school staff supporting pupils with SEND. This may include supporting pupils entering schools with previously unidentified needs, strengthening assessment and graduated response processes, and building staff confidence and expertise in meeting individual needs.</w:t>
            </w:r>
          </w:p>
          <w:p w14:paraId="0799EC56" w14:textId="0CBB372B" w:rsidR="406411C3" w:rsidRDefault="406411C3" w:rsidP="2D65D034">
            <w:pPr>
              <w:rPr>
                <w:rFonts w:ascii="Calibri" w:hAnsi="Calibri" w:cs="Calibri"/>
                <w:color w:val="000000" w:themeColor="text1"/>
                <w:sz w:val="20"/>
                <w:szCs w:val="20"/>
              </w:rPr>
            </w:pP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50C25" w14:textId="03841EF1" w:rsidR="4EAC6004" w:rsidRDefault="475A26D0" w:rsidP="2D65D034">
            <w:r w:rsidRPr="2D65D034">
              <w:rPr>
                <w:rFonts w:ascii="Calibri" w:hAnsi="Calibri" w:cs="Calibri"/>
                <w:color w:val="000000" w:themeColor="text1"/>
                <w:sz w:val="20"/>
                <w:szCs w:val="20"/>
              </w:rPr>
              <w:t>The Education Endowment Foundation (EEF) highlights that Teaching Assistants are most effective when they are deployed to supplement high-quality teaching, scaffold learning, develop pupil independence and deliver structured support where appropriate. The guidance also emphasises the importance of training and preparing staff to ensure that support for pupils with SEND is evidence-informed and effective.</w:t>
            </w:r>
          </w:p>
          <w:p w14:paraId="28CDC14A" w14:textId="0EDEF073" w:rsidR="4EAC6004" w:rsidRDefault="475A26D0" w:rsidP="2D65D034">
            <w:pPr>
              <w:rPr>
                <w:rFonts w:asciiTheme="minorHAnsi" w:hAnsiTheme="minorHAnsi" w:cstheme="minorBidi"/>
                <w:color w:val="0000FF"/>
                <w:sz w:val="20"/>
                <w:szCs w:val="20"/>
                <w:u w:val="single"/>
              </w:rPr>
            </w:pPr>
            <w:hyperlink r:id="rId12">
              <w:r w:rsidRPr="2D65D034">
                <w:rPr>
                  <w:rFonts w:asciiTheme="minorHAnsi" w:hAnsiTheme="minorHAnsi" w:cstheme="minorBidi"/>
                  <w:color w:val="0000FF"/>
                  <w:sz w:val="20"/>
                  <w:szCs w:val="20"/>
                  <w:u w:val="single"/>
                </w:rPr>
                <w:t>https://educationendowmentfoundation.org.uk/education-evidence/guidance-reports/teaching-assistants</w:t>
              </w:r>
            </w:hyperlink>
          </w:p>
          <w:p w14:paraId="56933BDF" w14:textId="39BA2C78" w:rsidR="406411C3" w:rsidRDefault="406411C3" w:rsidP="2D65D034">
            <w:pPr>
              <w:rPr>
                <w:rFonts w:ascii="Calibri" w:hAnsi="Calibri" w:cs="Calibri"/>
                <w:color w:val="000000" w:themeColor="text1"/>
                <w:sz w:val="20"/>
                <w:szCs w:val="20"/>
              </w:rPr>
            </w:pPr>
          </w:p>
          <w:p w14:paraId="43AE9B50" w14:textId="29A12623" w:rsidR="4EAC6004" w:rsidRDefault="475A26D0" w:rsidP="2D65D034">
            <w:r w:rsidRPr="2D65D034">
              <w:rPr>
                <w:rFonts w:ascii="Calibri" w:hAnsi="Calibri" w:cs="Calibri"/>
                <w:color w:val="000000" w:themeColor="text1"/>
                <w:sz w:val="20"/>
                <w:szCs w:val="20"/>
              </w:rPr>
              <w:t xml:space="preserve">The EEF's Special Educational Needs in Mainstream Schools guidance identifies the importance of building an ongoing, holistic understanding of pupils and their needs through effective assessment and early identification. It recommends that schools complement high-quality teaching with targeted interventions and work effectively with teaching assistants to improve outcomes for pupils with SEND. </w:t>
            </w:r>
          </w:p>
          <w:p w14:paraId="77073B3A" w14:textId="1B57AA70" w:rsidR="406411C3" w:rsidRDefault="406411C3" w:rsidP="2D65D034">
            <w:pPr>
              <w:rPr>
                <w:rFonts w:ascii="Calibri" w:hAnsi="Calibri" w:cs="Calibri"/>
                <w:color w:val="000000" w:themeColor="text1"/>
                <w:sz w:val="20"/>
                <w:szCs w:val="20"/>
              </w:rPr>
            </w:pPr>
          </w:p>
          <w:p w14:paraId="40804AB0" w14:textId="59874868" w:rsidR="4EAC6004" w:rsidRDefault="475A26D0" w:rsidP="2D65D034">
            <w:pPr>
              <w:rPr>
                <w:rFonts w:ascii="Calibri" w:hAnsi="Calibri" w:cs="Calibri"/>
                <w:color w:val="000000" w:themeColor="text1"/>
                <w:sz w:val="20"/>
                <w:szCs w:val="20"/>
              </w:rPr>
            </w:pPr>
            <w:r w:rsidRPr="2D65D034">
              <w:rPr>
                <w:rFonts w:ascii="Calibri" w:hAnsi="Calibri" w:cs="Calibri"/>
                <w:color w:val="000000" w:themeColor="text1"/>
                <w:sz w:val="20"/>
                <w:szCs w:val="20"/>
              </w:rPr>
              <w:t xml:space="preserve">Providing specialist support, coaching and training for teaching assistants increases staff expertise and capacity within schools, supporting sustainable </w:t>
            </w:r>
            <w:r w:rsidRPr="2D65D034">
              <w:rPr>
                <w:rFonts w:ascii="Calibri" w:hAnsi="Calibri" w:cs="Calibri"/>
                <w:color w:val="000000" w:themeColor="text1"/>
                <w:sz w:val="20"/>
                <w:szCs w:val="20"/>
              </w:rPr>
              <w:lastRenderedPageBreak/>
              <w:t xml:space="preserve">inclusive practice and improving the quality of support available to pupils with additional needs. </w:t>
            </w:r>
          </w:p>
          <w:p w14:paraId="1107451F" w14:textId="2DA2C992" w:rsidR="406411C3" w:rsidRDefault="406411C3" w:rsidP="2D65D034">
            <w:pPr>
              <w:rPr>
                <w:rFonts w:ascii="Calibri" w:hAnsi="Calibri" w:cs="Calibri"/>
                <w:color w:val="000000" w:themeColor="text1"/>
                <w:sz w:val="20"/>
                <w:szCs w:val="20"/>
              </w:rPr>
            </w:pP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CCCFC" w14:textId="3C61B489" w:rsidR="406411C3" w:rsidRDefault="406411C3" w:rsidP="406411C3">
            <w:pPr>
              <w:pStyle w:val="TableRowCentered"/>
              <w:ind w:left="0" w:right="0"/>
              <w:jc w:val="left"/>
              <w:rPr>
                <w:rFonts w:asciiTheme="minorHAnsi" w:hAnsiTheme="minorHAnsi" w:cstheme="minorBidi"/>
                <w:sz w:val="20"/>
              </w:rPr>
            </w:pPr>
            <w:r w:rsidRPr="406411C3">
              <w:rPr>
                <w:rFonts w:asciiTheme="minorHAnsi" w:hAnsiTheme="minorHAnsi" w:cstheme="minorBidi"/>
                <w:sz w:val="20"/>
              </w:rPr>
              <w:lastRenderedPageBreak/>
              <w:t>1, 2, 3, 5</w:t>
            </w:r>
          </w:p>
        </w:tc>
        <w:tc>
          <w:tcPr>
            <w:tcW w:w="1276" w:type="dxa"/>
            <w:tcBorders>
              <w:top w:val="single" w:sz="4" w:space="0" w:color="auto"/>
              <w:left w:val="single" w:sz="4" w:space="0" w:color="auto"/>
              <w:bottom w:val="single" w:sz="4" w:space="0" w:color="auto"/>
              <w:right w:val="single" w:sz="4" w:space="0" w:color="auto"/>
            </w:tcBorders>
          </w:tcPr>
          <w:p w14:paraId="64DD4914" w14:textId="4FD1F26B" w:rsidR="406411C3" w:rsidRDefault="406411C3" w:rsidP="406411C3">
            <w:pPr>
              <w:pStyle w:val="TableRowCentered"/>
              <w:ind w:left="0" w:right="0"/>
              <w:jc w:val="left"/>
              <w:rPr>
                <w:rFonts w:asciiTheme="minorHAnsi" w:hAnsiTheme="minorHAnsi" w:cstheme="minorBidi"/>
                <w:sz w:val="20"/>
              </w:rPr>
            </w:pPr>
            <w:r w:rsidRPr="406411C3">
              <w:rPr>
                <w:rFonts w:asciiTheme="minorHAnsi" w:hAnsiTheme="minorHAnsi" w:cstheme="minorBidi"/>
                <w:sz w:val="20"/>
              </w:rPr>
              <w:t xml:space="preserve"> </w:t>
            </w:r>
            <w:r w:rsidR="4AFA3B26" w:rsidRPr="406411C3">
              <w:rPr>
                <w:rFonts w:asciiTheme="minorHAnsi" w:hAnsiTheme="minorHAnsi" w:cstheme="minorBidi"/>
                <w:sz w:val="20"/>
              </w:rPr>
              <w:t>2,3</w:t>
            </w:r>
          </w:p>
        </w:tc>
        <w:tc>
          <w:tcPr>
            <w:tcW w:w="992" w:type="dxa"/>
            <w:tcBorders>
              <w:top w:val="single" w:sz="4" w:space="0" w:color="auto"/>
              <w:left w:val="single" w:sz="4" w:space="0" w:color="auto"/>
              <w:bottom w:val="single" w:sz="4" w:space="0" w:color="auto"/>
              <w:right w:val="single" w:sz="4" w:space="0" w:color="auto"/>
            </w:tcBorders>
          </w:tcPr>
          <w:p w14:paraId="066BF71D" w14:textId="4FB3B966" w:rsidR="27EE5FC4" w:rsidRDefault="139F0D94" w:rsidP="406411C3">
            <w:pPr>
              <w:pStyle w:val="TableRowCentered"/>
              <w:jc w:val="left"/>
            </w:pPr>
            <w:r w:rsidRPr="2D65D034">
              <w:rPr>
                <w:rFonts w:asciiTheme="minorHAnsi" w:hAnsiTheme="minorHAnsi" w:cstheme="minorBidi"/>
                <w:sz w:val="20"/>
              </w:rPr>
              <w:t>£</w:t>
            </w:r>
            <w:r w:rsidR="6389CD9F" w:rsidRPr="2D65D034">
              <w:rPr>
                <w:rFonts w:asciiTheme="minorHAnsi" w:hAnsiTheme="minorHAnsi" w:cstheme="minorBidi"/>
                <w:sz w:val="20"/>
              </w:rPr>
              <w:t>21</w:t>
            </w:r>
            <w:r w:rsidRPr="2D65D034">
              <w:rPr>
                <w:rFonts w:asciiTheme="minorHAnsi" w:hAnsiTheme="minorHAnsi" w:cstheme="minorBidi"/>
                <w:sz w:val="20"/>
              </w:rPr>
              <w:t>,</w:t>
            </w:r>
            <w:r w:rsidR="69232739" w:rsidRPr="2D65D034">
              <w:rPr>
                <w:rFonts w:asciiTheme="minorHAnsi" w:hAnsiTheme="minorHAnsi" w:cstheme="minorBidi"/>
                <w:sz w:val="20"/>
              </w:rPr>
              <w:t>516</w:t>
            </w:r>
          </w:p>
        </w:tc>
        <w:tc>
          <w:tcPr>
            <w:tcW w:w="1276" w:type="dxa"/>
            <w:tcBorders>
              <w:top w:val="single" w:sz="4" w:space="0" w:color="auto"/>
              <w:left w:val="single" w:sz="4" w:space="0" w:color="auto"/>
              <w:bottom w:val="single" w:sz="4" w:space="0" w:color="auto"/>
              <w:right w:val="single" w:sz="4" w:space="0" w:color="auto"/>
            </w:tcBorders>
          </w:tcPr>
          <w:p w14:paraId="5058F3E8" w14:textId="7BCD65A5" w:rsidR="6E23BE22" w:rsidRDefault="6E23BE22" w:rsidP="406411C3">
            <w:pPr>
              <w:pStyle w:val="TableRowCentered"/>
              <w:jc w:val="left"/>
            </w:pPr>
            <w:r w:rsidRPr="406411C3">
              <w:rPr>
                <w:rFonts w:asciiTheme="minorHAnsi" w:hAnsiTheme="minorHAnsi" w:cstheme="minorBidi"/>
                <w:sz w:val="20"/>
              </w:rPr>
              <w:t xml:space="preserve">Targeted </w:t>
            </w:r>
          </w:p>
        </w:tc>
      </w:tr>
      <w:tr w:rsidR="00737BA3" w:rsidRPr="00593346" w14:paraId="1B63BCC1" w14:textId="24DFD809" w:rsidTr="2D65D034">
        <w:tc>
          <w:tcPr>
            <w:tcW w:w="2267"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401C4994" w14:textId="77777777" w:rsidR="00737BA3" w:rsidRPr="00593346" w:rsidRDefault="77E0F2CD" w:rsidP="2D65D034">
            <w:pPr>
              <w:rPr>
                <w:rFonts w:ascii="Calibri" w:hAnsi="Calibri" w:cs="Calibri"/>
                <w:color w:val="000000"/>
                <w:sz w:val="20"/>
                <w:szCs w:val="20"/>
              </w:rPr>
            </w:pPr>
            <w:r w:rsidRPr="2D65D034">
              <w:rPr>
                <w:rFonts w:ascii="Calibri" w:hAnsi="Calibri" w:cs="Calibri"/>
                <w:color w:val="000000" w:themeColor="text1"/>
                <w:sz w:val="20"/>
                <w:szCs w:val="20"/>
              </w:rPr>
              <w:t>Develop curriculum plans that explicitly build in adaptive teaching strategies (e.g., scaffolding, structured practice, modelling, retrieval, guided practice). Provide staff with CPD based on EEF’s</w:t>
            </w:r>
            <w:r w:rsidRPr="2D65D034">
              <w:rPr>
                <w:rStyle w:val="apple-converted-space"/>
                <w:rFonts w:ascii="Calibri" w:hAnsi="Calibri" w:cs="Calibri"/>
                <w:color w:val="000000" w:themeColor="text1"/>
                <w:sz w:val="20"/>
                <w:szCs w:val="20"/>
              </w:rPr>
              <w:t> </w:t>
            </w:r>
            <w:r w:rsidRPr="2D65D034">
              <w:rPr>
                <w:rStyle w:val="Emphasis"/>
                <w:rFonts w:ascii="Calibri" w:hAnsi="Calibri" w:cs="Calibri"/>
                <w:color w:val="000000" w:themeColor="text1"/>
                <w:sz w:val="20"/>
                <w:szCs w:val="20"/>
              </w:rPr>
              <w:t>Special Educational Needs in Mainstream Schools</w:t>
            </w:r>
            <w:r w:rsidRPr="2D65D034">
              <w:rPr>
                <w:rStyle w:val="apple-converted-space"/>
                <w:rFonts w:ascii="Calibri" w:hAnsi="Calibri" w:cs="Calibri"/>
                <w:color w:val="000000" w:themeColor="text1"/>
                <w:sz w:val="20"/>
                <w:szCs w:val="20"/>
              </w:rPr>
              <w:t> </w:t>
            </w:r>
            <w:r w:rsidRPr="2D65D034">
              <w:rPr>
                <w:rFonts w:ascii="Calibri" w:hAnsi="Calibri" w:cs="Calibri"/>
                <w:color w:val="000000" w:themeColor="text1"/>
                <w:sz w:val="20"/>
                <w:szCs w:val="20"/>
              </w:rPr>
              <w:t>guidance so they can adjust teaching responsively to meet diverse needs.</w:t>
            </w:r>
          </w:p>
          <w:p w14:paraId="183F8F88" w14:textId="77777777" w:rsidR="00737BA3" w:rsidRPr="00593346" w:rsidRDefault="00737BA3" w:rsidP="2D65D034">
            <w:pPr>
              <w:pStyle w:val="TableRow"/>
              <w:ind w:left="0" w:right="0"/>
              <w:rPr>
                <w:rFonts w:ascii="Calibri" w:hAnsi="Calibri" w:cs="Calibri"/>
                <w:sz w:val="20"/>
                <w:szCs w:val="20"/>
              </w:rPr>
            </w:pPr>
          </w:p>
          <w:p w14:paraId="597202EF" w14:textId="77777777" w:rsidR="00737BA3" w:rsidRPr="00593346" w:rsidRDefault="77E0F2CD" w:rsidP="2D65D034">
            <w:pPr>
              <w:rPr>
                <w:rFonts w:ascii="Calibri" w:hAnsi="Calibri" w:cs="Calibri"/>
                <w:color w:val="000000"/>
                <w:sz w:val="20"/>
                <w:szCs w:val="20"/>
              </w:rPr>
            </w:pPr>
            <w:r w:rsidRPr="2D65D034">
              <w:rPr>
                <w:rFonts w:ascii="Calibri" w:hAnsi="Calibri" w:cs="Calibri"/>
                <w:color w:val="000000" w:themeColor="text1"/>
                <w:sz w:val="20"/>
                <w:szCs w:val="20"/>
              </w:rPr>
              <w:t>This includes creating curriculum documentation that highlights predictable barriers and suggested adaptive responses for each subject.</w:t>
            </w:r>
          </w:p>
          <w:p w14:paraId="4F378E3D" w14:textId="77777777" w:rsidR="00737BA3" w:rsidRPr="00593346" w:rsidRDefault="00737BA3" w:rsidP="2D65D034">
            <w:pPr>
              <w:rPr>
                <w:rFonts w:asciiTheme="minorHAnsi" w:hAnsiTheme="minorHAnsi" w:cstheme="minorBidi"/>
                <w:color w:val="000000"/>
                <w:sz w:val="20"/>
                <w:szCs w:val="20"/>
              </w:rPr>
            </w:pP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8350" w14:textId="77777777" w:rsidR="00737BA3" w:rsidRDefault="77E0F2CD" w:rsidP="2D65D034">
            <w:pPr>
              <w:rPr>
                <w:rFonts w:ascii="Calibri" w:hAnsi="Calibri" w:cs="Calibri"/>
                <w:color w:val="000000"/>
                <w:sz w:val="20"/>
                <w:szCs w:val="20"/>
              </w:rPr>
            </w:pPr>
            <w:r w:rsidRPr="2D65D034">
              <w:rPr>
                <w:rFonts w:ascii="Calibri" w:hAnsi="Calibri" w:cs="Calibri"/>
                <w:color w:val="000000" w:themeColor="text1"/>
                <w:sz w:val="20"/>
                <w:szCs w:val="20"/>
              </w:rPr>
              <w:t>Research shows that adaptive teaching is more effective and sustainable than traditional differentiation because it emphasises responsive teaching, small adjustments, and high</w:t>
            </w:r>
            <w:r w:rsidR="00737BA3">
              <w:noBreakHyphen/>
            </w:r>
            <w:r w:rsidRPr="2D65D034">
              <w:rPr>
                <w:rFonts w:ascii="Calibri" w:hAnsi="Calibri" w:cs="Calibri"/>
                <w:color w:val="000000" w:themeColor="text1"/>
                <w:sz w:val="20"/>
                <w:szCs w:val="20"/>
              </w:rPr>
              <w:t>quality universal provision, helping teachers meet a wide range of SEND needs within the classroom environment</w:t>
            </w:r>
            <w:r w:rsidRPr="2D65D034">
              <w:rPr>
                <w:rStyle w:val="apple-converted-space"/>
                <w:rFonts w:ascii="Calibri" w:hAnsi="Calibri" w:cs="Calibri"/>
                <w:color w:val="000000" w:themeColor="text1"/>
                <w:sz w:val="20"/>
                <w:szCs w:val="20"/>
              </w:rPr>
              <w:t> </w:t>
            </w:r>
          </w:p>
          <w:p w14:paraId="1DA54A8A" w14:textId="77777777" w:rsidR="00737BA3" w:rsidRPr="00593346" w:rsidRDefault="00737BA3" w:rsidP="2D65D034">
            <w:pPr>
              <w:rPr>
                <w:rFonts w:ascii="Calibri" w:hAnsi="Calibri" w:cs="Calibri"/>
                <w:color w:val="000000"/>
                <w:sz w:val="20"/>
                <w:szCs w:val="20"/>
              </w:rPr>
            </w:pPr>
          </w:p>
          <w:p w14:paraId="692945A1" w14:textId="77777777" w:rsidR="00737BA3" w:rsidRPr="00593346" w:rsidRDefault="77E0F2CD" w:rsidP="2D65D034">
            <w:pPr>
              <w:rPr>
                <w:rFonts w:ascii="Calibri" w:hAnsi="Calibri" w:cs="Calibri"/>
                <w:color w:val="000000"/>
                <w:sz w:val="20"/>
                <w:szCs w:val="20"/>
              </w:rPr>
            </w:pPr>
            <w:r w:rsidRPr="2D65D034">
              <w:rPr>
                <w:rFonts w:ascii="Calibri" w:hAnsi="Calibri" w:cs="Calibri"/>
                <w:color w:val="000000" w:themeColor="text1"/>
                <w:sz w:val="20"/>
                <w:szCs w:val="20"/>
              </w:rPr>
              <w:t>The EEF recommends creating a</w:t>
            </w:r>
            <w:r w:rsidRPr="2D65D034">
              <w:rPr>
                <w:rStyle w:val="apple-converted-space"/>
                <w:rFonts w:ascii="Calibri" w:hAnsi="Calibri" w:cs="Calibri"/>
                <w:color w:val="000000" w:themeColor="text1"/>
                <w:sz w:val="20"/>
                <w:szCs w:val="20"/>
              </w:rPr>
              <w:t> </w:t>
            </w:r>
            <w:r w:rsidRPr="2D65D034">
              <w:rPr>
                <w:rStyle w:val="Emphasis"/>
                <w:rFonts w:ascii="Calibri" w:hAnsi="Calibri" w:cs="Calibri"/>
                <w:color w:val="000000" w:themeColor="text1"/>
                <w:sz w:val="20"/>
                <w:szCs w:val="20"/>
              </w:rPr>
              <w:t>“positive and supportive environment for all pupils”</w:t>
            </w:r>
            <w:r w:rsidRPr="2D65D034">
              <w:rPr>
                <w:rStyle w:val="apple-converted-space"/>
                <w:rFonts w:ascii="Calibri" w:hAnsi="Calibri" w:cs="Calibri"/>
                <w:color w:val="000000" w:themeColor="text1"/>
                <w:sz w:val="20"/>
                <w:szCs w:val="20"/>
              </w:rPr>
              <w:t> </w:t>
            </w:r>
            <w:r w:rsidRPr="2D65D034">
              <w:rPr>
                <w:rFonts w:ascii="Calibri" w:hAnsi="Calibri" w:cs="Calibri"/>
                <w:color w:val="000000" w:themeColor="text1"/>
                <w:sz w:val="20"/>
                <w:szCs w:val="20"/>
              </w:rPr>
              <w:t>and ensuring</w:t>
            </w:r>
            <w:r w:rsidRPr="2D65D034">
              <w:rPr>
                <w:rStyle w:val="apple-converted-space"/>
                <w:rFonts w:ascii="Calibri" w:hAnsi="Calibri" w:cs="Calibri"/>
                <w:color w:val="000000" w:themeColor="text1"/>
                <w:sz w:val="20"/>
                <w:szCs w:val="20"/>
              </w:rPr>
              <w:t> </w:t>
            </w:r>
            <w:r w:rsidRPr="2D65D034">
              <w:rPr>
                <w:rStyle w:val="Strong"/>
                <w:rFonts w:ascii="Calibri" w:hAnsi="Calibri" w:cs="Calibri"/>
                <w:b w:val="0"/>
                <w:bCs w:val="0"/>
                <w:color w:val="000000" w:themeColor="text1"/>
                <w:sz w:val="20"/>
                <w:szCs w:val="20"/>
              </w:rPr>
              <w:t>all pupils can access the best possible teaching</w:t>
            </w:r>
            <w:r w:rsidRPr="2D65D034">
              <w:rPr>
                <w:rStyle w:val="apple-converted-space"/>
                <w:rFonts w:ascii="Calibri" w:hAnsi="Calibri" w:cs="Calibri"/>
                <w:b/>
                <w:bCs/>
                <w:color w:val="000000" w:themeColor="text1"/>
                <w:sz w:val="20"/>
                <w:szCs w:val="20"/>
              </w:rPr>
              <w:t> </w:t>
            </w:r>
            <w:r w:rsidRPr="2D65D034">
              <w:rPr>
                <w:rFonts w:ascii="Calibri" w:hAnsi="Calibri" w:cs="Calibri"/>
                <w:color w:val="000000" w:themeColor="text1"/>
                <w:sz w:val="20"/>
                <w:szCs w:val="20"/>
              </w:rPr>
              <w:t>through adaptive approaches that remove barriers to learning</w:t>
            </w:r>
            <w:r w:rsidRPr="2D65D034">
              <w:rPr>
                <w:rStyle w:val="apple-converted-space"/>
                <w:rFonts w:ascii="Calibri" w:hAnsi="Calibri" w:cs="Calibri"/>
                <w:color w:val="000000" w:themeColor="text1"/>
                <w:sz w:val="20"/>
                <w:szCs w:val="20"/>
              </w:rPr>
              <w:t> </w:t>
            </w:r>
            <w:hyperlink r:id="rId13">
              <w:r w:rsidRPr="2D65D034">
                <w:rPr>
                  <w:rStyle w:val="Hyperlink"/>
                  <w:rFonts w:ascii="Calibri" w:hAnsi="Calibri" w:cs="Calibri"/>
                  <w:sz w:val="20"/>
                  <w:szCs w:val="20"/>
                </w:rPr>
                <w:t>https://educationendowmentfoundation.org.uk/education-evidence/guidance-reports/send</w:t>
              </w:r>
            </w:hyperlink>
            <w:r w:rsidRPr="2D65D034">
              <w:rPr>
                <w:rStyle w:val="apple-converted-space"/>
                <w:rFonts w:ascii="Calibri" w:hAnsi="Calibri" w:cs="Calibri"/>
                <w:color w:val="000000" w:themeColor="text1"/>
                <w:sz w:val="20"/>
                <w:szCs w:val="20"/>
              </w:rPr>
              <w:t xml:space="preserve"> </w:t>
            </w:r>
          </w:p>
          <w:p w14:paraId="21588D1C" w14:textId="77777777" w:rsidR="00737BA3" w:rsidRPr="00593346" w:rsidRDefault="00737BA3" w:rsidP="2D65D034">
            <w:pPr>
              <w:rPr>
                <w:rFonts w:asciiTheme="minorHAnsi" w:hAnsiTheme="minorHAnsi" w:cstheme="minorBidi"/>
                <w:color w:val="000000"/>
                <w:sz w:val="20"/>
                <w:szCs w:val="20"/>
              </w:rPr>
            </w:pP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2192" w14:textId="0136C1CA" w:rsidR="00737BA3" w:rsidRPr="00593346"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1, 3, 5,</w:t>
            </w:r>
          </w:p>
        </w:tc>
        <w:tc>
          <w:tcPr>
            <w:tcW w:w="1276" w:type="dxa"/>
            <w:tcBorders>
              <w:top w:val="single" w:sz="4" w:space="0" w:color="auto"/>
              <w:left w:val="single" w:sz="4" w:space="0" w:color="auto"/>
              <w:bottom w:val="single" w:sz="4" w:space="0" w:color="auto"/>
              <w:right w:val="single" w:sz="4" w:space="0" w:color="auto"/>
            </w:tcBorders>
          </w:tcPr>
          <w:p w14:paraId="3456B2EF" w14:textId="3B959944" w:rsidR="00737BA3"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 xml:space="preserve">3 </w:t>
            </w:r>
          </w:p>
        </w:tc>
        <w:tc>
          <w:tcPr>
            <w:tcW w:w="992" w:type="dxa"/>
            <w:tcBorders>
              <w:top w:val="single" w:sz="4" w:space="0" w:color="auto"/>
              <w:left w:val="single" w:sz="4" w:space="0" w:color="auto"/>
              <w:bottom w:val="single" w:sz="4" w:space="0" w:color="auto"/>
              <w:right w:val="single" w:sz="4" w:space="0" w:color="auto"/>
            </w:tcBorders>
          </w:tcPr>
          <w:p w14:paraId="1683FD68" w14:textId="1E8E6820" w:rsidR="00737BA3" w:rsidRPr="00593346" w:rsidRDefault="06401427" w:rsidP="2D65D034">
            <w:pPr>
              <w:pStyle w:val="TableRowCentered"/>
              <w:ind w:left="0" w:right="0"/>
              <w:jc w:val="left"/>
              <w:rPr>
                <w:rFonts w:asciiTheme="minorHAnsi" w:hAnsiTheme="minorHAnsi" w:cstheme="minorBidi"/>
                <w:sz w:val="20"/>
              </w:rPr>
            </w:pPr>
            <w:r w:rsidRPr="2D65D034">
              <w:rPr>
                <w:rFonts w:asciiTheme="minorHAnsi" w:hAnsiTheme="minorHAnsi" w:cstheme="minorBidi"/>
                <w:sz w:val="20"/>
              </w:rPr>
              <w:t xml:space="preserve"> £</w:t>
            </w:r>
            <w:r w:rsidR="41CFA81F" w:rsidRPr="2D65D034">
              <w:rPr>
                <w:rFonts w:asciiTheme="minorHAnsi" w:hAnsiTheme="minorHAnsi" w:cstheme="minorBidi"/>
                <w:sz w:val="20"/>
              </w:rPr>
              <w:t>222</w:t>
            </w:r>
            <w:r w:rsidR="00038137" w:rsidRPr="2D65D034">
              <w:rPr>
                <w:rFonts w:asciiTheme="minorHAnsi" w:hAnsiTheme="minorHAnsi" w:cstheme="minorBidi"/>
                <w:sz w:val="20"/>
              </w:rPr>
              <w:t>8</w:t>
            </w:r>
          </w:p>
        </w:tc>
        <w:tc>
          <w:tcPr>
            <w:tcW w:w="1276" w:type="dxa"/>
            <w:tcBorders>
              <w:top w:val="single" w:sz="4" w:space="0" w:color="auto"/>
              <w:left w:val="single" w:sz="4" w:space="0" w:color="auto"/>
              <w:bottom w:val="single" w:sz="4" w:space="0" w:color="auto"/>
              <w:right w:val="single" w:sz="4" w:space="0" w:color="auto"/>
            </w:tcBorders>
          </w:tcPr>
          <w:p w14:paraId="3094EAF8" w14:textId="5FEDB7C3" w:rsidR="00737BA3" w:rsidRPr="00593346" w:rsidRDefault="00737BA3" w:rsidP="00737BA3">
            <w:pPr>
              <w:pStyle w:val="TableRowCentered"/>
              <w:ind w:left="0" w:right="131"/>
              <w:jc w:val="left"/>
              <w:rPr>
                <w:rFonts w:asciiTheme="minorHAnsi" w:hAnsiTheme="minorHAnsi" w:cstheme="minorHAnsi"/>
                <w:sz w:val="20"/>
              </w:rPr>
            </w:pPr>
            <w:r>
              <w:rPr>
                <w:rFonts w:asciiTheme="minorHAnsi" w:hAnsiTheme="minorHAnsi" w:cstheme="minorHAnsi"/>
                <w:sz w:val="20"/>
              </w:rPr>
              <w:t xml:space="preserve">Universal </w:t>
            </w:r>
          </w:p>
        </w:tc>
      </w:tr>
      <w:tr w:rsidR="00737BA3" w:rsidRPr="00593346" w14:paraId="4CACAF2E" w14:textId="671898F5" w:rsidTr="2D65D034">
        <w:tc>
          <w:tcPr>
            <w:tcW w:w="2267"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20F4B6C" w14:textId="77777777" w:rsidR="00737BA3" w:rsidRPr="00300FE8" w:rsidRDefault="77E0F2CD" w:rsidP="2D65D034">
            <w:pPr>
              <w:rPr>
                <w:rFonts w:asciiTheme="minorHAnsi" w:hAnsiTheme="minorHAnsi" w:cstheme="minorBidi"/>
                <w:color w:val="000000"/>
                <w:sz w:val="20"/>
                <w:szCs w:val="20"/>
              </w:rPr>
            </w:pPr>
            <w:r w:rsidRPr="2D65D034">
              <w:rPr>
                <w:rFonts w:asciiTheme="minorHAnsi" w:hAnsiTheme="minorHAnsi" w:cstheme="minorBidi"/>
                <w:color w:val="000000" w:themeColor="text1"/>
                <w:sz w:val="20"/>
                <w:szCs w:val="20"/>
              </w:rPr>
              <w:t>Carry out regular accessibility and sensory</w:t>
            </w:r>
            <w:r w:rsidR="00737BA3">
              <w:noBreakHyphen/>
            </w:r>
            <w:r w:rsidRPr="2D65D034">
              <w:rPr>
                <w:rFonts w:asciiTheme="minorHAnsi" w:hAnsiTheme="minorHAnsi" w:cstheme="minorBidi"/>
                <w:color w:val="000000" w:themeColor="text1"/>
                <w:sz w:val="20"/>
                <w:szCs w:val="20"/>
              </w:rPr>
              <w:t>environment audits across all schools to identify barriers to learning and ensure classrooms support focus, regulation, and engagement. Establish and maintain a trust</w:t>
            </w:r>
            <w:r w:rsidR="00737BA3">
              <w:noBreakHyphen/>
            </w:r>
            <w:r w:rsidRPr="2D65D034">
              <w:rPr>
                <w:rFonts w:asciiTheme="minorHAnsi" w:hAnsiTheme="minorHAnsi" w:cstheme="minorBidi"/>
                <w:color w:val="000000" w:themeColor="text1"/>
                <w:sz w:val="20"/>
                <w:szCs w:val="20"/>
              </w:rPr>
              <w:t>wide bank of high</w:t>
            </w:r>
            <w:r w:rsidR="00737BA3">
              <w:noBreakHyphen/>
            </w:r>
            <w:r w:rsidRPr="2D65D034">
              <w:rPr>
                <w:rFonts w:asciiTheme="minorHAnsi" w:hAnsiTheme="minorHAnsi" w:cstheme="minorBidi"/>
                <w:color w:val="000000" w:themeColor="text1"/>
                <w:sz w:val="20"/>
                <w:szCs w:val="20"/>
              </w:rPr>
              <w:t>quality sensory and regulation resources—such as sensory tools, visual supports, calming equipment, and environmental adaptations—that staff can easily access and deploy to meet pupils’ individual needs. Provide guidance and training to ensure these resources are used consistently and effectively to create inclusive learning environments that minimise distraction and support a range of sensory and regulatory needs.</w:t>
            </w:r>
          </w:p>
          <w:p w14:paraId="5815FCF1" w14:textId="77777777" w:rsidR="00737BA3" w:rsidRPr="00593346" w:rsidRDefault="00737BA3" w:rsidP="2D65D034">
            <w:pPr>
              <w:rPr>
                <w:rFonts w:asciiTheme="minorHAnsi" w:hAnsiTheme="minorHAnsi" w:cstheme="minorBidi"/>
                <w:color w:val="000000"/>
                <w:sz w:val="20"/>
                <w:szCs w:val="20"/>
              </w:rPr>
            </w:pP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4AA59" w14:textId="77777777" w:rsidR="00737BA3" w:rsidRPr="00300FE8" w:rsidRDefault="77E0F2CD" w:rsidP="2D65D034">
            <w:pPr>
              <w:rPr>
                <w:rFonts w:asciiTheme="minorHAnsi" w:hAnsiTheme="minorHAnsi" w:cstheme="minorBidi"/>
                <w:color w:val="000000"/>
                <w:sz w:val="20"/>
                <w:szCs w:val="20"/>
              </w:rPr>
            </w:pPr>
            <w:r w:rsidRPr="2D65D034">
              <w:rPr>
                <w:rFonts w:asciiTheme="minorHAnsi" w:hAnsiTheme="minorHAnsi" w:cstheme="minorBidi"/>
                <w:color w:val="000000" w:themeColor="text1"/>
                <w:sz w:val="20"/>
                <w:szCs w:val="20"/>
              </w:rPr>
              <w:t>The Education Endowment Foundation (EEF) highlights that creating a</w:t>
            </w:r>
            <w:r w:rsidRPr="2D65D034">
              <w:rPr>
                <w:rFonts w:asciiTheme="minorHAnsi" w:hAnsiTheme="minorHAnsi" w:cstheme="minorBidi"/>
                <w:sz w:val="20"/>
                <w:szCs w:val="20"/>
              </w:rPr>
              <w:t> </w:t>
            </w:r>
            <w:r w:rsidRPr="2D65D034">
              <w:rPr>
                <w:rFonts w:asciiTheme="minorHAnsi" w:hAnsiTheme="minorHAnsi" w:cstheme="minorBidi"/>
                <w:b/>
                <w:bCs/>
                <w:sz w:val="20"/>
                <w:szCs w:val="20"/>
              </w:rPr>
              <w:t>positive and supportive environment for all pupils</w:t>
            </w:r>
            <w:r w:rsidRPr="2D65D034">
              <w:rPr>
                <w:rFonts w:asciiTheme="minorHAnsi" w:hAnsiTheme="minorHAnsi" w:cstheme="minorBidi"/>
                <w:sz w:val="20"/>
                <w:szCs w:val="20"/>
              </w:rPr>
              <w:t> </w:t>
            </w:r>
            <w:r w:rsidRPr="2D65D034">
              <w:rPr>
                <w:rFonts w:asciiTheme="minorHAnsi" w:hAnsiTheme="minorHAnsi" w:cstheme="minorBidi"/>
                <w:color w:val="000000" w:themeColor="text1"/>
                <w:sz w:val="20"/>
                <w:szCs w:val="20"/>
              </w:rPr>
              <w:t>is central to effective SEND practice, noting that inclusive schools actively remove barriers to learning and participation so that pupils can access high</w:t>
            </w:r>
            <w:r w:rsidR="00737BA3">
              <w:noBreakHyphen/>
            </w:r>
            <w:r w:rsidRPr="2D65D034">
              <w:rPr>
                <w:rFonts w:asciiTheme="minorHAnsi" w:hAnsiTheme="minorHAnsi" w:cstheme="minorBidi"/>
                <w:color w:val="000000" w:themeColor="text1"/>
                <w:sz w:val="20"/>
                <w:szCs w:val="20"/>
              </w:rPr>
              <w:t xml:space="preserve">quality teaching. Ensuring that classrooms are designed to minimise distraction and meet sensory and regulatory needs aligns with this principle by reducing barriers that can otherwise limit engagement and learning. </w:t>
            </w:r>
          </w:p>
          <w:p w14:paraId="5E958A0F" w14:textId="77777777" w:rsidR="00737BA3" w:rsidRPr="00593346" w:rsidRDefault="00737BA3" w:rsidP="2D65D034">
            <w:pPr>
              <w:rPr>
                <w:rFonts w:asciiTheme="minorHAnsi" w:hAnsiTheme="minorHAnsi" w:cstheme="minorBidi"/>
                <w:color w:val="000000"/>
                <w:sz w:val="20"/>
                <w:szCs w:val="20"/>
              </w:rPr>
            </w:pP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E397E" w14:textId="7E84CAAA" w:rsidR="00737BA3" w:rsidRPr="00593346"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4, 5</w:t>
            </w:r>
          </w:p>
        </w:tc>
        <w:tc>
          <w:tcPr>
            <w:tcW w:w="1276" w:type="dxa"/>
            <w:tcBorders>
              <w:top w:val="single" w:sz="4" w:space="0" w:color="auto"/>
              <w:left w:val="single" w:sz="4" w:space="0" w:color="auto"/>
              <w:bottom w:val="single" w:sz="4" w:space="0" w:color="auto"/>
              <w:right w:val="single" w:sz="4" w:space="0" w:color="auto"/>
            </w:tcBorders>
          </w:tcPr>
          <w:p w14:paraId="4D505AA8" w14:textId="75259B75" w:rsidR="00737BA3"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7</w:t>
            </w:r>
          </w:p>
        </w:tc>
        <w:tc>
          <w:tcPr>
            <w:tcW w:w="992" w:type="dxa"/>
            <w:tcBorders>
              <w:top w:val="single" w:sz="4" w:space="0" w:color="auto"/>
              <w:left w:val="single" w:sz="4" w:space="0" w:color="auto"/>
              <w:bottom w:val="single" w:sz="4" w:space="0" w:color="auto"/>
              <w:right w:val="single" w:sz="4" w:space="0" w:color="auto"/>
            </w:tcBorders>
          </w:tcPr>
          <w:p w14:paraId="0B1C2E74" w14:textId="692F425E" w:rsidR="00737BA3" w:rsidRPr="00593346" w:rsidRDefault="5DAD2FC6" w:rsidP="00F47805">
            <w:pPr>
              <w:pStyle w:val="TableRowCentered"/>
              <w:ind w:left="0" w:right="0"/>
              <w:jc w:val="left"/>
            </w:pPr>
            <w:r w:rsidRPr="2D65D034">
              <w:rPr>
                <w:rFonts w:asciiTheme="minorHAnsi" w:hAnsiTheme="minorHAnsi" w:cstheme="minorBidi"/>
                <w:sz w:val="20"/>
              </w:rPr>
              <w:t xml:space="preserve"> £</w:t>
            </w:r>
            <w:r w:rsidR="41A4BD41" w:rsidRPr="2D65D034">
              <w:rPr>
                <w:rFonts w:asciiTheme="minorHAnsi" w:hAnsiTheme="minorHAnsi" w:cstheme="minorBidi"/>
                <w:sz w:val="20"/>
              </w:rPr>
              <w:t>3</w:t>
            </w:r>
            <w:r w:rsidRPr="2D65D034">
              <w:rPr>
                <w:rFonts w:asciiTheme="minorHAnsi" w:hAnsiTheme="minorHAnsi" w:cstheme="minorBidi"/>
                <w:sz w:val="20"/>
              </w:rPr>
              <w:t>000</w:t>
            </w:r>
          </w:p>
        </w:tc>
        <w:tc>
          <w:tcPr>
            <w:tcW w:w="1276" w:type="dxa"/>
            <w:tcBorders>
              <w:top w:val="single" w:sz="4" w:space="0" w:color="auto"/>
              <w:left w:val="single" w:sz="4" w:space="0" w:color="auto"/>
              <w:bottom w:val="single" w:sz="4" w:space="0" w:color="auto"/>
              <w:right w:val="single" w:sz="4" w:space="0" w:color="auto"/>
            </w:tcBorders>
          </w:tcPr>
          <w:p w14:paraId="148CB2B9" w14:textId="5A7187E2" w:rsidR="00737BA3" w:rsidRPr="00593346" w:rsidRDefault="00737BA3" w:rsidP="00737BA3">
            <w:pPr>
              <w:pStyle w:val="TableRowCentered"/>
              <w:ind w:left="0" w:right="131"/>
              <w:jc w:val="left"/>
              <w:rPr>
                <w:rFonts w:asciiTheme="minorHAnsi" w:hAnsiTheme="minorHAnsi" w:cstheme="minorHAnsi"/>
                <w:sz w:val="20"/>
              </w:rPr>
            </w:pPr>
            <w:r>
              <w:rPr>
                <w:rFonts w:asciiTheme="minorHAnsi" w:hAnsiTheme="minorHAnsi" w:cstheme="minorHAnsi"/>
                <w:sz w:val="20"/>
              </w:rPr>
              <w:t xml:space="preserve"> Targeted</w:t>
            </w:r>
          </w:p>
        </w:tc>
      </w:tr>
      <w:tr w:rsidR="00737BA3" w:rsidRPr="00593346" w14:paraId="36EE54E9" w14:textId="5C23E079" w:rsidTr="2D65D034">
        <w:tc>
          <w:tcPr>
            <w:tcW w:w="2267"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48AD534D" w14:textId="77777777" w:rsidR="00737BA3" w:rsidRDefault="77E0F2CD" w:rsidP="2D65D034">
            <w:pPr>
              <w:rPr>
                <w:rFonts w:asciiTheme="minorHAnsi" w:hAnsiTheme="minorHAnsi" w:cstheme="minorBidi"/>
                <w:color w:val="0D0D0D"/>
                <w:sz w:val="20"/>
                <w:szCs w:val="20"/>
              </w:rPr>
            </w:pPr>
            <w:r w:rsidRPr="2D65D034">
              <w:rPr>
                <w:rFonts w:asciiTheme="minorHAnsi" w:hAnsiTheme="minorHAnsi" w:cstheme="minorBidi"/>
                <w:color w:val="0D0D0D" w:themeColor="text1" w:themeTint="F2"/>
                <w:sz w:val="20"/>
                <w:szCs w:val="20"/>
              </w:rPr>
              <w:lastRenderedPageBreak/>
              <w:t>Undertake detailed sensory assessments to pinpoint individual sensory needs that impact engagement and learning, enabling staff to plan tailored, responsive provision.</w:t>
            </w:r>
          </w:p>
          <w:p w14:paraId="3C618412" w14:textId="77777777" w:rsidR="00737BA3" w:rsidRDefault="00737BA3" w:rsidP="2D65D034">
            <w:pPr>
              <w:rPr>
                <w:rFonts w:asciiTheme="minorHAnsi" w:hAnsiTheme="minorHAnsi" w:cstheme="minorBidi"/>
                <w:color w:val="0D0D0D"/>
                <w:sz w:val="20"/>
                <w:szCs w:val="20"/>
              </w:rPr>
            </w:pPr>
          </w:p>
          <w:p w14:paraId="1A5F5006" w14:textId="77777777" w:rsidR="00737BA3" w:rsidRPr="00593346" w:rsidRDefault="00737BA3" w:rsidP="2D65D034">
            <w:pPr>
              <w:rPr>
                <w:rFonts w:asciiTheme="minorHAnsi" w:hAnsiTheme="minorHAnsi" w:cstheme="minorBidi"/>
                <w:color w:val="000000"/>
                <w:sz w:val="20"/>
                <w:szCs w:val="20"/>
              </w:rPr>
            </w:pP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DB0C6" w14:textId="0D87473F" w:rsidR="00737BA3" w:rsidRPr="00593346" w:rsidRDefault="77E0F2CD" w:rsidP="2D65D034">
            <w:pPr>
              <w:rPr>
                <w:rFonts w:asciiTheme="minorHAnsi" w:hAnsiTheme="minorHAnsi" w:cstheme="minorBidi"/>
                <w:color w:val="000000"/>
                <w:sz w:val="20"/>
                <w:szCs w:val="20"/>
              </w:rPr>
            </w:pPr>
            <w:r w:rsidRPr="2D65D034">
              <w:rPr>
                <w:rFonts w:asciiTheme="minorHAnsi" w:hAnsiTheme="minorHAnsi" w:cstheme="minorBidi"/>
                <w:color w:val="0D0D0D" w:themeColor="text1" w:themeTint="F2"/>
                <w:sz w:val="20"/>
                <w:szCs w:val="20"/>
              </w:rPr>
              <w:t>The Education Endowment Foundation (EEF) emphasises that creating a </w:t>
            </w:r>
            <w:r w:rsidRPr="2D65D034">
              <w:rPr>
                <w:rFonts w:asciiTheme="minorHAnsi" w:hAnsiTheme="minorHAnsi" w:cstheme="minorBidi"/>
                <w:b/>
                <w:bCs/>
                <w:color w:val="0D0D0D" w:themeColor="text1" w:themeTint="F2"/>
                <w:sz w:val="20"/>
                <w:szCs w:val="20"/>
              </w:rPr>
              <w:t>positive and supportive environment</w:t>
            </w:r>
            <w:r w:rsidRPr="2D65D034">
              <w:rPr>
                <w:rFonts w:asciiTheme="minorHAnsi" w:hAnsiTheme="minorHAnsi" w:cstheme="minorBidi"/>
                <w:color w:val="0D0D0D" w:themeColor="text1" w:themeTint="F2"/>
                <w:sz w:val="20"/>
                <w:szCs w:val="20"/>
              </w:rPr>
              <w:t>, removing barriers to learning, and ensuring provision is </w:t>
            </w:r>
            <w:r w:rsidRPr="2D65D034">
              <w:rPr>
                <w:rFonts w:asciiTheme="minorHAnsi" w:hAnsiTheme="minorHAnsi" w:cstheme="minorBidi"/>
                <w:b/>
                <w:bCs/>
                <w:color w:val="0D0D0D" w:themeColor="text1" w:themeTint="F2"/>
                <w:sz w:val="20"/>
                <w:szCs w:val="20"/>
              </w:rPr>
              <w:t>appropriate to pupils’ needs</w:t>
            </w:r>
            <w:r w:rsidRPr="2D65D034">
              <w:rPr>
                <w:rFonts w:asciiTheme="minorHAnsi" w:hAnsiTheme="minorHAnsi" w:cstheme="minorBidi"/>
                <w:color w:val="0D0D0D" w:themeColor="text1" w:themeTint="F2"/>
                <w:sz w:val="20"/>
                <w:szCs w:val="20"/>
              </w:rPr>
              <w:t> are core principles of effective SEND practice. Detailed sensory assessments contribute to this by identifying environmental or sensory barriers that prevent a child from fully engaging with learning.</w:t>
            </w:r>
            <w:r w:rsidRPr="2D65D034">
              <w:rPr>
                <w:rFonts w:asciiTheme="minorHAnsi" w:hAnsiTheme="minorHAnsi" w:cstheme="minorBidi"/>
                <w:color w:val="000000" w:themeColor="text1"/>
                <w:sz w:val="20"/>
                <w:szCs w:val="20"/>
              </w:rPr>
              <w:t xml:space="preserve"> </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776B" w14:textId="201930EA" w:rsidR="00737BA3" w:rsidRPr="00593346"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1-6</w:t>
            </w:r>
          </w:p>
        </w:tc>
        <w:tc>
          <w:tcPr>
            <w:tcW w:w="1276" w:type="dxa"/>
            <w:tcBorders>
              <w:top w:val="single" w:sz="4" w:space="0" w:color="auto"/>
              <w:left w:val="single" w:sz="4" w:space="0" w:color="auto"/>
              <w:bottom w:val="single" w:sz="4" w:space="0" w:color="auto"/>
              <w:right w:val="single" w:sz="4" w:space="0" w:color="auto"/>
            </w:tcBorders>
          </w:tcPr>
          <w:p w14:paraId="60C91564" w14:textId="684D8DE7" w:rsidR="00737BA3"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 xml:space="preserve"> 2, 3, 7</w:t>
            </w:r>
          </w:p>
        </w:tc>
        <w:tc>
          <w:tcPr>
            <w:tcW w:w="992" w:type="dxa"/>
            <w:tcBorders>
              <w:top w:val="single" w:sz="4" w:space="0" w:color="auto"/>
              <w:left w:val="single" w:sz="4" w:space="0" w:color="auto"/>
              <w:bottom w:val="single" w:sz="4" w:space="0" w:color="auto"/>
              <w:right w:val="single" w:sz="4" w:space="0" w:color="auto"/>
            </w:tcBorders>
          </w:tcPr>
          <w:p w14:paraId="438E71DB" w14:textId="0F120E8C" w:rsidR="00737BA3" w:rsidRPr="00593346" w:rsidRDefault="53A1EC97" w:rsidP="00F47805">
            <w:pPr>
              <w:pStyle w:val="TableRowCentered"/>
              <w:ind w:left="0" w:right="0"/>
              <w:jc w:val="left"/>
            </w:pPr>
            <w:r w:rsidRPr="406411C3">
              <w:rPr>
                <w:rFonts w:asciiTheme="minorHAnsi" w:hAnsiTheme="minorHAnsi" w:cstheme="minorBidi"/>
                <w:sz w:val="20"/>
              </w:rPr>
              <w:t>£2500</w:t>
            </w:r>
          </w:p>
        </w:tc>
        <w:tc>
          <w:tcPr>
            <w:tcW w:w="1276" w:type="dxa"/>
            <w:tcBorders>
              <w:top w:val="single" w:sz="4" w:space="0" w:color="auto"/>
              <w:left w:val="single" w:sz="4" w:space="0" w:color="auto"/>
              <w:bottom w:val="single" w:sz="4" w:space="0" w:color="auto"/>
              <w:right w:val="single" w:sz="4" w:space="0" w:color="auto"/>
            </w:tcBorders>
          </w:tcPr>
          <w:p w14:paraId="4AB9F27C" w14:textId="6C6A6678" w:rsidR="00737BA3" w:rsidRPr="00593346" w:rsidRDefault="00737BA3" w:rsidP="00737BA3">
            <w:pPr>
              <w:pStyle w:val="TableRowCentered"/>
              <w:ind w:left="0" w:right="131"/>
              <w:jc w:val="left"/>
              <w:rPr>
                <w:rFonts w:asciiTheme="minorHAnsi" w:hAnsiTheme="minorHAnsi" w:cstheme="minorHAnsi"/>
                <w:sz w:val="20"/>
              </w:rPr>
            </w:pPr>
            <w:r>
              <w:rPr>
                <w:rFonts w:asciiTheme="minorHAnsi" w:hAnsiTheme="minorHAnsi" w:cstheme="minorHAnsi"/>
                <w:sz w:val="20"/>
              </w:rPr>
              <w:t>Targeted</w:t>
            </w:r>
          </w:p>
        </w:tc>
      </w:tr>
      <w:tr w:rsidR="00737BA3" w:rsidRPr="00593346" w14:paraId="67DCE2AF" w14:textId="051F3CEE" w:rsidTr="2D65D034">
        <w:tc>
          <w:tcPr>
            <w:tcW w:w="2267"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2F708A80" w14:textId="77777777" w:rsidR="00737BA3" w:rsidRPr="00593346" w:rsidRDefault="77E0F2CD" w:rsidP="2D65D034">
            <w:pPr>
              <w:pStyle w:val="TableRow"/>
              <w:ind w:left="0" w:right="0"/>
              <w:rPr>
                <w:rFonts w:asciiTheme="minorHAnsi" w:hAnsiTheme="minorHAnsi" w:cstheme="minorBidi"/>
                <w:sz w:val="20"/>
                <w:szCs w:val="20"/>
              </w:rPr>
            </w:pPr>
            <w:r w:rsidRPr="2D65D034">
              <w:rPr>
                <w:rFonts w:asciiTheme="minorHAnsi" w:hAnsiTheme="minorHAnsi" w:cstheme="minorBidi"/>
                <w:sz w:val="20"/>
                <w:szCs w:val="20"/>
              </w:rPr>
              <w:t xml:space="preserve">Implement bespoke SALT packages to best support individual speech and language development. </w:t>
            </w:r>
          </w:p>
          <w:p w14:paraId="0B7E29AB" w14:textId="77777777" w:rsidR="00737BA3" w:rsidRPr="00593346" w:rsidRDefault="00737BA3" w:rsidP="2D65D034">
            <w:pPr>
              <w:pStyle w:val="TableRow"/>
              <w:ind w:left="0" w:right="0"/>
              <w:rPr>
                <w:rFonts w:asciiTheme="minorHAnsi" w:hAnsiTheme="minorHAnsi" w:cstheme="minorBidi"/>
                <w:sz w:val="20"/>
                <w:szCs w:val="20"/>
              </w:rPr>
            </w:pPr>
          </w:p>
          <w:p w14:paraId="02113E72" w14:textId="77777777" w:rsidR="00737BA3" w:rsidRDefault="77E0F2CD" w:rsidP="2D65D034">
            <w:pPr>
              <w:pStyle w:val="TableRow"/>
              <w:ind w:left="0" w:right="0"/>
              <w:rPr>
                <w:rFonts w:asciiTheme="minorHAnsi" w:hAnsiTheme="minorHAnsi" w:cstheme="minorBidi"/>
                <w:sz w:val="20"/>
                <w:szCs w:val="20"/>
              </w:rPr>
            </w:pPr>
            <w:r w:rsidRPr="2D65D034">
              <w:rPr>
                <w:rFonts w:asciiTheme="minorHAnsi" w:hAnsiTheme="minorHAnsi" w:cstheme="minorBidi"/>
                <w:sz w:val="20"/>
                <w:szCs w:val="20"/>
              </w:rPr>
              <w:t>CPD to best support the SALT TEAACH Champion.</w:t>
            </w:r>
          </w:p>
          <w:p w14:paraId="6A954D2A" w14:textId="77777777" w:rsidR="00737BA3" w:rsidRDefault="00737BA3" w:rsidP="2D65D034">
            <w:pPr>
              <w:pStyle w:val="TableRow"/>
              <w:ind w:left="0" w:right="0"/>
              <w:rPr>
                <w:rFonts w:asciiTheme="minorHAnsi" w:hAnsiTheme="minorHAnsi" w:cstheme="minorBidi"/>
                <w:sz w:val="20"/>
                <w:szCs w:val="20"/>
              </w:rPr>
            </w:pPr>
          </w:p>
          <w:p w14:paraId="4E5CAF67" w14:textId="3ED74D9E" w:rsidR="00737BA3" w:rsidRPr="00593346" w:rsidRDefault="00737BA3" w:rsidP="2D65D034">
            <w:pPr>
              <w:rPr>
                <w:rFonts w:asciiTheme="minorHAnsi" w:hAnsiTheme="minorHAnsi" w:cstheme="minorBidi"/>
                <w:color w:val="000000"/>
                <w:sz w:val="20"/>
                <w:szCs w:val="20"/>
              </w:rPr>
            </w:pP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6569" w14:textId="77777777" w:rsidR="00737BA3" w:rsidRPr="00593346" w:rsidRDefault="77E0F2CD" w:rsidP="2D65D034">
            <w:pPr>
              <w:pStyle w:val="TableRowCentered"/>
              <w:ind w:left="0" w:right="0"/>
              <w:jc w:val="left"/>
              <w:rPr>
                <w:rFonts w:asciiTheme="minorHAnsi" w:hAnsiTheme="minorHAnsi" w:cstheme="minorBidi"/>
                <w:sz w:val="20"/>
              </w:rPr>
            </w:pPr>
            <w:r w:rsidRPr="2D65D034">
              <w:rPr>
                <w:rFonts w:asciiTheme="minorHAnsi" w:hAnsiTheme="minorHAnsi" w:cstheme="minorBidi"/>
                <w:sz w:val="20"/>
              </w:rPr>
              <w:t xml:space="preserve">Oral language interventions can be an effective approach for disadvantaged pupils. </w:t>
            </w:r>
          </w:p>
          <w:p w14:paraId="54C1CE78" w14:textId="7E3D29C2" w:rsidR="00737BA3" w:rsidRPr="00593346" w:rsidRDefault="77E0F2CD" w:rsidP="2D65D034">
            <w:pPr>
              <w:rPr>
                <w:rFonts w:asciiTheme="minorHAnsi" w:hAnsiTheme="minorHAnsi" w:cstheme="minorBidi"/>
                <w:color w:val="000000"/>
                <w:sz w:val="20"/>
                <w:szCs w:val="20"/>
              </w:rPr>
            </w:pPr>
            <w:hyperlink r:id="rId14">
              <w:r w:rsidRPr="2D65D034">
                <w:rPr>
                  <w:rStyle w:val="Hyperlink"/>
                  <w:rFonts w:asciiTheme="minorHAnsi" w:hAnsiTheme="minorHAnsi" w:cstheme="minorBidi"/>
                  <w:sz w:val="20"/>
                  <w:szCs w:val="20"/>
                </w:rPr>
                <w:t>Oral Language Interventions EEF</w:t>
              </w:r>
            </w:hyperlink>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AB972" w14:textId="1639B09A" w:rsidR="00737BA3" w:rsidRPr="00593346"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 xml:space="preserve">1, 2, 5 </w:t>
            </w:r>
          </w:p>
        </w:tc>
        <w:tc>
          <w:tcPr>
            <w:tcW w:w="1276" w:type="dxa"/>
            <w:tcBorders>
              <w:top w:val="single" w:sz="4" w:space="0" w:color="auto"/>
              <w:left w:val="single" w:sz="4" w:space="0" w:color="auto"/>
              <w:bottom w:val="single" w:sz="4" w:space="0" w:color="auto"/>
              <w:right w:val="single" w:sz="4" w:space="0" w:color="auto"/>
            </w:tcBorders>
          </w:tcPr>
          <w:p w14:paraId="5E491AD0" w14:textId="5EBA4909" w:rsidR="00737BA3" w:rsidRDefault="4AC08FE2" w:rsidP="406411C3">
            <w:pPr>
              <w:pStyle w:val="TableRowCentered"/>
              <w:ind w:left="0" w:right="0"/>
              <w:jc w:val="left"/>
              <w:rPr>
                <w:rFonts w:asciiTheme="minorHAnsi" w:hAnsiTheme="minorHAnsi" w:cstheme="minorBidi"/>
                <w:sz w:val="20"/>
              </w:rPr>
            </w:pPr>
            <w:r w:rsidRPr="406411C3">
              <w:rPr>
                <w:rFonts w:asciiTheme="minorHAnsi" w:hAnsiTheme="minorHAnsi" w:cstheme="minorBidi"/>
                <w:sz w:val="20"/>
              </w:rPr>
              <w:t>2</w:t>
            </w:r>
          </w:p>
        </w:tc>
        <w:tc>
          <w:tcPr>
            <w:tcW w:w="992" w:type="dxa"/>
            <w:tcBorders>
              <w:top w:val="single" w:sz="4" w:space="0" w:color="auto"/>
              <w:left w:val="single" w:sz="4" w:space="0" w:color="auto"/>
              <w:bottom w:val="single" w:sz="4" w:space="0" w:color="auto"/>
              <w:right w:val="single" w:sz="4" w:space="0" w:color="auto"/>
            </w:tcBorders>
          </w:tcPr>
          <w:p w14:paraId="47C8B6AA" w14:textId="352BE5C7" w:rsidR="00737BA3" w:rsidRPr="00593346" w:rsidRDefault="4AC08FE2" w:rsidP="406411C3">
            <w:pPr>
              <w:pStyle w:val="TableRowCentered"/>
              <w:ind w:left="0" w:right="0"/>
              <w:jc w:val="left"/>
              <w:rPr>
                <w:rFonts w:asciiTheme="minorHAnsi" w:hAnsiTheme="minorHAnsi" w:cstheme="minorBidi"/>
                <w:sz w:val="20"/>
              </w:rPr>
            </w:pPr>
            <w:r w:rsidRPr="406411C3">
              <w:rPr>
                <w:rFonts w:asciiTheme="minorHAnsi" w:hAnsiTheme="minorHAnsi" w:cstheme="minorBidi"/>
                <w:sz w:val="20"/>
              </w:rPr>
              <w:t xml:space="preserve">£5460 </w:t>
            </w:r>
          </w:p>
        </w:tc>
        <w:tc>
          <w:tcPr>
            <w:tcW w:w="1276" w:type="dxa"/>
            <w:tcBorders>
              <w:top w:val="single" w:sz="4" w:space="0" w:color="auto"/>
              <w:left w:val="single" w:sz="4" w:space="0" w:color="auto"/>
              <w:bottom w:val="single" w:sz="4" w:space="0" w:color="auto"/>
              <w:right w:val="single" w:sz="4" w:space="0" w:color="auto"/>
            </w:tcBorders>
          </w:tcPr>
          <w:p w14:paraId="220F88B5" w14:textId="5027AABD" w:rsidR="00737BA3" w:rsidRPr="00593346" w:rsidRDefault="00737BA3" w:rsidP="00737BA3">
            <w:pPr>
              <w:pStyle w:val="TableRowCentered"/>
              <w:ind w:left="0" w:right="272"/>
              <w:jc w:val="left"/>
              <w:rPr>
                <w:rFonts w:asciiTheme="minorHAnsi" w:hAnsiTheme="minorHAnsi" w:cstheme="minorHAnsi"/>
                <w:sz w:val="20"/>
              </w:rPr>
            </w:pPr>
            <w:r>
              <w:rPr>
                <w:rFonts w:asciiTheme="minorHAnsi" w:hAnsiTheme="minorHAnsi" w:cstheme="minorHAnsi"/>
                <w:sz w:val="20"/>
              </w:rPr>
              <w:t xml:space="preserve"> Targeted</w:t>
            </w:r>
          </w:p>
        </w:tc>
      </w:tr>
      <w:tr w:rsidR="00CD19FA" w:rsidRPr="00593346" w14:paraId="0F5A4565" w14:textId="77777777" w:rsidTr="2D65D034">
        <w:tc>
          <w:tcPr>
            <w:tcW w:w="2267"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6455EBFF" w14:textId="77777777" w:rsidR="00CD19FA" w:rsidRPr="00CD19FA" w:rsidRDefault="5FF89BB6" w:rsidP="2D65D034">
            <w:pPr>
              <w:pStyle w:val="p1"/>
              <w:rPr>
                <w:rFonts w:asciiTheme="minorHAnsi" w:hAnsiTheme="minorHAnsi" w:cstheme="minorBidi"/>
                <w:color w:val="0D0D0D"/>
                <w:sz w:val="20"/>
                <w:szCs w:val="20"/>
              </w:rPr>
            </w:pPr>
            <w:r w:rsidRPr="2D65D034">
              <w:rPr>
                <w:rFonts w:asciiTheme="minorHAnsi" w:hAnsiTheme="minorHAnsi" w:cstheme="minorBidi"/>
                <w:color w:val="0D0D0D" w:themeColor="text1" w:themeTint="F2"/>
                <w:sz w:val="20"/>
                <w:szCs w:val="20"/>
              </w:rPr>
              <w:t>Deliver a structured programme of</w:t>
            </w:r>
          </w:p>
          <w:p w14:paraId="4F4B8AE6" w14:textId="77777777" w:rsidR="00CD19FA" w:rsidRPr="00CD19FA" w:rsidRDefault="5FF89BB6" w:rsidP="2D65D034">
            <w:pPr>
              <w:pStyle w:val="p1"/>
              <w:rPr>
                <w:rFonts w:asciiTheme="minorHAnsi" w:hAnsiTheme="minorHAnsi" w:cstheme="minorBidi"/>
                <w:color w:val="0D0D0D"/>
                <w:sz w:val="20"/>
                <w:szCs w:val="20"/>
              </w:rPr>
            </w:pPr>
            <w:r w:rsidRPr="2D65D034">
              <w:rPr>
                <w:rFonts w:asciiTheme="minorHAnsi" w:hAnsiTheme="minorHAnsi" w:cstheme="minorBidi"/>
                <w:color w:val="0D0D0D" w:themeColor="text1" w:themeTint="F2"/>
                <w:sz w:val="20"/>
                <w:szCs w:val="20"/>
              </w:rPr>
              <w:t>parental workshops that focus on</w:t>
            </w:r>
          </w:p>
          <w:p w14:paraId="000D89A6" w14:textId="4CF712C5" w:rsidR="00CD19FA" w:rsidRPr="00CD19FA" w:rsidRDefault="5FF89BB6" w:rsidP="2D65D034">
            <w:pPr>
              <w:pStyle w:val="p1"/>
              <w:rPr>
                <w:rFonts w:asciiTheme="minorHAnsi" w:hAnsiTheme="minorHAnsi" w:cstheme="minorBidi"/>
                <w:color w:val="0D0D0D"/>
                <w:sz w:val="20"/>
                <w:szCs w:val="20"/>
              </w:rPr>
            </w:pPr>
            <w:r w:rsidRPr="2D65D034">
              <w:rPr>
                <w:rFonts w:asciiTheme="minorHAnsi" w:hAnsiTheme="minorHAnsi" w:cstheme="minorBidi"/>
                <w:color w:val="0D0D0D" w:themeColor="text1" w:themeTint="F2"/>
                <w:sz w:val="20"/>
                <w:szCs w:val="20"/>
              </w:rPr>
              <w:t>supporting emerging needs, including communication and interaction,</w:t>
            </w:r>
          </w:p>
          <w:p w14:paraId="22666333" w14:textId="77777777" w:rsidR="00CD19FA" w:rsidRPr="00CD19FA" w:rsidRDefault="5FF89BB6" w:rsidP="2D65D034">
            <w:pPr>
              <w:pStyle w:val="p1"/>
              <w:rPr>
                <w:rFonts w:asciiTheme="minorHAnsi" w:hAnsiTheme="minorHAnsi" w:cstheme="minorBidi"/>
                <w:color w:val="0D0D0D"/>
                <w:sz w:val="20"/>
                <w:szCs w:val="20"/>
              </w:rPr>
            </w:pPr>
            <w:r w:rsidRPr="2D65D034">
              <w:rPr>
                <w:rFonts w:asciiTheme="minorHAnsi" w:hAnsiTheme="minorHAnsi" w:cstheme="minorBidi"/>
                <w:color w:val="0D0D0D" w:themeColor="text1" w:themeTint="F2"/>
                <w:sz w:val="20"/>
                <w:szCs w:val="20"/>
              </w:rPr>
              <w:t>emotional regulation, behaviour, and</w:t>
            </w:r>
          </w:p>
          <w:p w14:paraId="4CF8505A" w14:textId="77777777" w:rsidR="00CD19FA" w:rsidRPr="00CD19FA" w:rsidRDefault="5FF89BB6" w:rsidP="2D65D034">
            <w:pPr>
              <w:pStyle w:val="p1"/>
              <w:rPr>
                <w:rFonts w:asciiTheme="minorHAnsi" w:hAnsiTheme="minorHAnsi" w:cstheme="minorBidi"/>
                <w:color w:val="0D0D0D"/>
                <w:sz w:val="20"/>
                <w:szCs w:val="20"/>
              </w:rPr>
            </w:pPr>
            <w:r w:rsidRPr="2D65D034">
              <w:rPr>
                <w:rFonts w:asciiTheme="minorHAnsi" w:hAnsiTheme="minorHAnsi" w:cstheme="minorBidi"/>
                <w:color w:val="0D0D0D" w:themeColor="text1" w:themeTint="F2"/>
                <w:sz w:val="20"/>
                <w:szCs w:val="20"/>
              </w:rPr>
              <w:t>early identification of SEND. Work-</w:t>
            </w:r>
          </w:p>
          <w:p w14:paraId="27093EEF" w14:textId="2A482328" w:rsidR="00CD19FA" w:rsidRPr="00CD19FA" w:rsidRDefault="5FF89BB6" w:rsidP="2D65D034">
            <w:pPr>
              <w:pStyle w:val="p1"/>
              <w:rPr>
                <w:rFonts w:asciiTheme="minorHAnsi" w:hAnsiTheme="minorHAnsi" w:cstheme="minorBidi"/>
                <w:color w:val="0D0D0D"/>
                <w:sz w:val="20"/>
                <w:szCs w:val="20"/>
              </w:rPr>
            </w:pPr>
            <w:r w:rsidRPr="2D65D034">
              <w:rPr>
                <w:rFonts w:asciiTheme="minorHAnsi" w:hAnsiTheme="minorHAnsi" w:cstheme="minorBidi"/>
                <w:color w:val="0D0D0D" w:themeColor="text1" w:themeTint="F2"/>
                <w:sz w:val="20"/>
                <w:szCs w:val="20"/>
              </w:rPr>
              <w:t>shops will provide practical strategies, modelling, and resources to enable parents to support their child effectively at home and strengthen</w:t>
            </w:r>
          </w:p>
          <w:p w14:paraId="28C0104C" w14:textId="77777777" w:rsidR="00CD19FA" w:rsidRPr="00CD19FA" w:rsidRDefault="5FF89BB6" w:rsidP="2D65D034">
            <w:pPr>
              <w:pStyle w:val="p1"/>
              <w:rPr>
                <w:rFonts w:asciiTheme="minorHAnsi" w:hAnsiTheme="minorHAnsi" w:cstheme="minorBidi"/>
                <w:color w:val="0D0D0D"/>
                <w:sz w:val="20"/>
                <w:szCs w:val="20"/>
              </w:rPr>
            </w:pPr>
            <w:r w:rsidRPr="2D65D034">
              <w:rPr>
                <w:rFonts w:asciiTheme="minorHAnsi" w:hAnsiTheme="minorHAnsi" w:cstheme="minorBidi"/>
                <w:color w:val="0D0D0D" w:themeColor="text1" w:themeTint="F2"/>
                <w:sz w:val="20"/>
                <w:szCs w:val="20"/>
              </w:rPr>
              <w:t>consistency between home and</w:t>
            </w:r>
          </w:p>
          <w:p w14:paraId="6B3DF34C" w14:textId="77777777" w:rsidR="00CD19FA" w:rsidRPr="00CD19FA" w:rsidRDefault="5FF89BB6" w:rsidP="2D65D034">
            <w:pPr>
              <w:pStyle w:val="p1"/>
              <w:rPr>
                <w:rFonts w:asciiTheme="minorHAnsi" w:hAnsiTheme="minorHAnsi" w:cstheme="minorBidi"/>
                <w:color w:val="0D0D0D"/>
                <w:sz w:val="20"/>
                <w:szCs w:val="20"/>
              </w:rPr>
            </w:pPr>
            <w:r w:rsidRPr="2D65D034">
              <w:rPr>
                <w:rFonts w:asciiTheme="minorHAnsi" w:hAnsiTheme="minorHAnsi" w:cstheme="minorBidi"/>
                <w:color w:val="0D0D0D" w:themeColor="text1" w:themeTint="F2"/>
                <w:sz w:val="20"/>
                <w:szCs w:val="20"/>
              </w:rPr>
              <w:t>school.</w:t>
            </w:r>
          </w:p>
          <w:p w14:paraId="20E786DE" w14:textId="77777777" w:rsidR="00CD19FA" w:rsidRPr="00593346" w:rsidRDefault="00CD19FA" w:rsidP="2D65D034">
            <w:pPr>
              <w:pStyle w:val="TableRow"/>
              <w:ind w:left="0" w:right="0"/>
              <w:rPr>
                <w:rFonts w:asciiTheme="minorHAnsi" w:hAnsiTheme="minorHAnsi" w:cstheme="minorBidi"/>
                <w:sz w:val="20"/>
                <w:szCs w:val="20"/>
              </w:rPr>
            </w:pP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658B3" w14:textId="7B845C95" w:rsidR="00CD19FA" w:rsidRPr="00CD19FA" w:rsidRDefault="5FF89BB6" w:rsidP="2D65D034">
            <w:pPr>
              <w:pStyle w:val="p1"/>
              <w:rPr>
                <w:rFonts w:asciiTheme="minorHAnsi" w:hAnsiTheme="minorHAnsi" w:cstheme="minorBidi"/>
                <w:color w:val="0D0D0D"/>
                <w:sz w:val="20"/>
                <w:szCs w:val="20"/>
              </w:rPr>
            </w:pPr>
            <w:r w:rsidRPr="2D65D034">
              <w:rPr>
                <w:rFonts w:asciiTheme="minorHAnsi" w:hAnsiTheme="minorHAnsi" w:cstheme="minorBidi"/>
                <w:color w:val="0D0D0D" w:themeColor="text1" w:themeTint="F2"/>
                <w:sz w:val="20"/>
                <w:szCs w:val="20"/>
              </w:rPr>
              <w:t>The Education Endowment Foundation highlights that parental engagement can lead to an average of +4 months’ progress, especially when parents are supported to use specific strategies at home.</w:t>
            </w:r>
          </w:p>
          <w:p w14:paraId="60978BBB" w14:textId="6D189C2E" w:rsidR="00CD19FA" w:rsidRPr="00CD19FA" w:rsidRDefault="5FF89BB6" w:rsidP="2D65D034">
            <w:pPr>
              <w:pStyle w:val="p1"/>
              <w:rPr>
                <w:rFonts w:asciiTheme="minorHAnsi" w:hAnsiTheme="minorHAnsi" w:cstheme="minorBidi"/>
                <w:color w:val="0D0D0D"/>
                <w:sz w:val="20"/>
                <w:szCs w:val="20"/>
              </w:rPr>
            </w:pPr>
            <w:r w:rsidRPr="2D65D034">
              <w:rPr>
                <w:rFonts w:asciiTheme="minorHAnsi" w:hAnsiTheme="minorHAnsi" w:cstheme="minorBidi"/>
                <w:color w:val="0D0D0D" w:themeColor="text1" w:themeTint="F2"/>
                <w:sz w:val="20"/>
                <w:szCs w:val="20"/>
              </w:rPr>
              <w:t>Early support and shared approaches between home and school are also aligned with the SEND Code of Practice (2015)</w:t>
            </w:r>
          </w:p>
          <w:p w14:paraId="6D2DC3F1" w14:textId="77777777" w:rsidR="00CD19FA" w:rsidRPr="00593346" w:rsidRDefault="00CD19FA" w:rsidP="2D65D034">
            <w:pPr>
              <w:pStyle w:val="TableRowCentered"/>
              <w:ind w:left="0" w:right="0"/>
              <w:jc w:val="left"/>
              <w:rPr>
                <w:rFonts w:asciiTheme="minorHAnsi" w:hAnsiTheme="minorHAnsi" w:cstheme="minorBidi"/>
                <w:sz w:val="20"/>
              </w:rPr>
            </w:pP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2B13B" w14:textId="77777777" w:rsidR="00CD19FA" w:rsidRDefault="00CD19FA" w:rsidP="00CD19FA">
            <w:pPr>
              <w:pStyle w:val="p1"/>
              <w:rPr>
                <w:sz w:val="15"/>
                <w:szCs w:val="15"/>
              </w:rPr>
            </w:pPr>
            <w:r>
              <w:t>1,3</w:t>
            </w:r>
            <w:r>
              <w:rPr>
                <w:rStyle w:val="apple-converted-space"/>
              </w:rPr>
              <w:t> </w:t>
            </w:r>
          </w:p>
          <w:p w14:paraId="0FC2F7D4" w14:textId="77777777" w:rsidR="00CD19FA" w:rsidRDefault="00CD19FA" w:rsidP="00F47805">
            <w:pPr>
              <w:pStyle w:val="TableRowCentered"/>
              <w:ind w:left="0" w:right="0"/>
              <w:jc w:val="left"/>
              <w:rPr>
                <w:rFonts w:asciiTheme="minorHAnsi" w:hAnsiTheme="minorHAnsi" w:cstheme="minorHAnsi"/>
                <w:sz w:val="20"/>
              </w:rPr>
            </w:pPr>
          </w:p>
        </w:tc>
        <w:tc>
          <w:tcPr>
            <w:tcW w:w="1276" w:type="dxa"/>
            <w:tcBorders>
              <w:top w:val="single" w:sz="4" w:space="0" w:color="auto"/>
              <w:left w:val="single" w:sz="4" w:space="0" w:color="auto"/>
              <w:bottom w:val="single" w:sz="4" w:space="0" w:color="auto"/>
              <w:right w:val="single" w:sz="4" w:space="0" w:color="auto"/>
            </w:tcBorders>
          </w:tcPr>
          <w:p w14:paraId="4E9E44BF" w14:textId="77777777" w:rsidR="00CD19FA" w:rsidRDefault="5FF89BB6" w:rsidP="00CD19FA">
            <w:pPr>
              <w:pStyle w:val="p1"/>
              <w:rPr>
                <w:sz w:val="15"/>
                <w:szCs w:val="15"/>
              </w:rPr>
            </w:pPr>
            <w:r>
              <w:t>2,6</w:t>
            </w:r>
          </w:p>
          <w:p w14:paraId="45AA3C7C" w14:textId="77777777" w:rsidR="00CD19FA" w:rsidRDefault="00CD19FA" w:rsidP="2D65D034">
            <w:pPr>
              <w:pStyle w:val="TableRowCentered"/>
              <w:ind w:left="0" w:right="0"/>
              <w:jc w:val="left"/>
              <w:rPr>
                <w:rFonts w:asciiTheme="minorHAnsi" w:hAnsiTheme="minorHAnsi" w:cstheme="minorBidi"/>
                <w:sz w:val="20"/>
              </w:rPr>
            </w:pPr>
          </w:p>
        </w:tc>
        <w:tc>
          <w:tcPr>
            <w:tcW w:w="992" w:type="dxa"/>
            <w:tcBorders>
              <w:top w:val="single" w:sz="4" w:space="0" w:color="auto"/>
              <w:left w:val="single" w:sz="4" w:space="0" w:color="auto"/>
              <w:bottom w:val="single" w:sz="4" w:space="0" w:color="auto"/>
              <w:right w:val="single" w:sz="4" w:space="0" w:color="auto"/>
            </w:tcBorders>
          </w:tcPr>
          <w:p w14:paraId="2EDF2AED" w14:textId="22A0A069" w:rsidR="00CD19FA" w:rsidRPr="006E6B7F" w:rsidRDefault="28992FD4" w:rsidP="2D65D034">
            <w:pPr>
              <w:pStyle w:val="TableRowCentered"/>
              <w:ind w:left="0" w:right="0"/>
              <w:jc w:val="left"/>
              <w:rPr>
                <w:rFonts w:asciiTheme="minorHAnsi" w:hAnsiTheme="minorHAnsi" w:cstheme="minorBidi"/>
                <w:sz w:val="20"/>
              </w:rPr>
            </w:pPr>
            <w:r w:rsidRPr="2D65D034">
              <w:rPr>
                <w:rFonts w:asciiTheme="minorHAnsi" w:hAnsiTheme="minorHAnsi" w:cstheme="minorBidi"/>
                <w:sz w:val="20"/>
              </w:rPr>
              <w:t xml:space="preserve"> </w:t>
            </w:r>
            <w:r w:rsidR="6CFCF0AD" w:rsidRPr="2D65D034">
              <w:rPr>
                <w:rFonts w:asciiTheme="minorHAnsi" w:hAnsiTheme="minorHAnsi" w:cstheme="minorBidi"/>
                <w:sz w:val="20"/>
              </w:rPr>
              <w:t>£5616</w:t>
            </w:r>
            <w:r w:rsidR="2DCC8B6A" w:rsidRPr="2D65D034">
              <w:rPr>
                <w:rFonts w:asciiTheme="minorHAnsi" w:hAnsiTheme="minorHAnsi" w:cstheme="minorBidi"/>
                <w:sz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427EA3AF" w14:textId="76458CE1" w:rsidR="00CD19FA" w:rsidRDefault="00CD19FA" w:rsidP="00737BA3">
            <w:pPr>
              <w:pStyle w:val="TableRowCentered"/>
              <w:ind w:left="0" w:right="272"/>
              <w:jc w:val="left"/>
              <w:rPr>
                <w:rFonts w:asciiTheme="minorHAnsi" w:hAnsiTheme="minorHAnsi" w:cstheme="minorHAnsi"/>
                <w:sz w:val="20"/>
              </w:rPr>
            </w:pPr>
            <w:r>
              <w:rPr>
                <w:rFonts w:asciiTheme="minorHAnsi" w:hAnsiTheme="minorHAnsi" w:cstheme="minorHAnsi"/>
                <w:sz w:val="20"/>
              </w:rPr>
              <w:t xml:space="preserve">Targeted </w:t>
            </w:r>
          </w:p>
        </w:tc>
      </w:tr>
      <w:tr w:rsidR="00737BA3" w:rsidRPr="00593346" w14:paraId="01CD03D5" w14:textId="016E58DB" w:rsidTr="2D65D034">
        <w:tc>
          <w:tcPr>
            <w:tcW w:w="2267"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0F709821" w14:textId="00C124B2" w:rsidR="00737BA3" w:rsidRPr="00593346" w:rsidRDefault="77E0F2CD" w:rsidP="2D65D034">
            <w:pPr>
              <w:pStyle w:val="TableRow"/>
              <w:ind w:left="0" w:right="0"/>
              <w:rPr>
                <w:rFonts w:asciiTheme="minorHAnsi" w:hAnsiTheme="minorHAnsi" w:cstheme="minorBidi"/>
                <w:sz w:val="20"/>
                <w:szCs w:val="20"/>
              </w:rPr>
            </w:pPr>
            <w:r w:rsidRPr="2D65D034">
              <w:rPr>
                <w:rFonts w:asciiTheme="minorHAnsi" w:hAnsiTheme="minorHAnsi" w:cstheme="minorBidi"/>
                <w:sz w:val="20"/>
                <w:szCs w:val="20"/>
              </w:rPr>
              <w:t xml:space="preserve">Ensure high quality interactions between pupils and staff across school, modelling high level vocabulary and communication skills. </w:t>
            </w:r>
          </w:p>
          <w:p w14:paraId="6D88DD50" w14:textId="77777777" w:rsidR="00737BA3" w:rsidRPr="00593346" w:rsidRDefault="00737BA3" w:rsidP="2D65D034">
            <w:pPr>
              <w:pStyle w:val="TableRow"/>
              <w:ind w:left="0" w:right="0"/>
              <w:rPr>
                <w:rFonts w:asciiTheme="minorHAnsi" w:hAnsiTheme="minorHAnsi" w:cstheme="minorBidi"/>
                <w:sz w:val="20"/>
                <w:szCs w:val="20"/>
              </w:rPr>
            </w:pPr>
          </w:p>
          <w:p w14:paraId="7CB95660" w14:textId="369F3029" w:rsidR="00737BA3" w:rsidRPr="00593346" w:rsidRDefault="77E0F2CD" w:rsidP="2D65D034">
            <w:pPr>
              <w:rPr>
                <w:rFonts w:asciiTheme="minorHAnsi" w:hAnsiTheme="minorHAnsi" w:cstheme="minorBidi"/>
                <w:color w:val="000000"/>
                <w:sz w:val="20"/>
                <w:szCs w:val="20"/>
              </w:rPr>
            </w:pPr>
            <w:r w:rsidRPr="2D65D034">
              <w:rPr>
                <w:rFonts w:asciiTheme="minorHAnsi" w:hAnsiTheme="minorHAnsi" w:cstheme="minorBidi"/>
                <w:sz w:val="20"/>
                <w:szCs w:val="20"/>
              </w:rPr>
              <w:t xml:space="preserve">CPD on high quality interactions to be delivered and monitoring scheduled to ensure positive impact. </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77687" w14:textId="77777777" w:rsidR="00737BA3" w:rsidRPr="00593346" w:rsidRDefault="77E0F2CD" w:rsidP="2D65D034">
            <w:pPr>
              <w:pStyle w:val="TableRowCentered"/>
              <w:ind w:left="0" w:right="0"/>
              <w:jc w:val="left"/>
              <w:rPr>
                <w:rFonts w:asciiTheme="minorHAnsi" w:hAnsiTheme="minorHAnsi" w:cstheme="minorBidi"/>
                <w:sz w:val="20"/>
              </w:rPr>
            </w:pPr>
            <w:r w:rsidRPr="2D65D034">
              <w:rPr>
                <w:rFonts w:asciiTheme="minorHAnsi" w:hAnsiTheme="minorHAnsi" w:cstheme="minorBidi"/>
                <w:sz w:val="20"/>
              </w:rPr>
              <w:t xml:space="preserve">When implemented consistently, high quality interactions with children will help to develop their communication and language. </w:t>
            </w:r>
          </w:p>
          <w:p w14:paraId="6D3399BB" w14:textId="7D5AE684" w:rsidR="00737BA3" w:rsidRPr="00593346" w:rsidRDefault="77E0F2CD" w:rsidP="2D65D034">
            <w:pPr>
              <w:rPr>
                <w:rFonts w:asciiTheme="minorHAnsi" w:hAnsiTheme="minorHAnsi" w:cstheme="minorBidi"/>
                <w:color w:val="000000"/>
                <w:sz w:val="20"/>
                <w:szCs w:val="20"/>
              </w:rPr>
            </w:pPr>
            <w:hyperlink r:id="rId15">
              <w:r w:rsidRPr="2D65D034">
                <w:rPr>
                  <w:rStyle w:val="Hyperlink"/>
                  <w:rFonts w:asciiTheme="minorHAnsi" w:hAnsiTheme="minorHAnsi" w:cstheme="minorBidi"/>
                  <w:sz w:val="20"/>
                  <w:szCs w:val="20"/>
                </w:rPr>
                <w:t>Preparing for Literacy Guidance report EEF</w:t>
              </w:r>
            </w:hyperlink>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D9AAF" w14:textId="613E3B06" w:rsidR="00737BA3" w:rsidRPr="00593346"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1, 2, 3</w:t>
            </w:r>
          </w:p>
        </w:tc>
        <w:tc>
          <w:tcPr>
            <w:tcW w:w="1276" w:type="dxa"/>
            <w:tcBorders>
              <w:top w:val="single" w:sz="4" w:space="0" w:color="auto"/>
              <w:left w:val="single" w:sz="4" w:space="0" w:color="auto"/>
              <w:bottom w:val="single" w:sz="4" w:space="0" w:color="auto"/>
              <w:right w:val="single" w:sz="4" w:space="0" w:color="auto"/>
            </w:tcBorders>
          </w:tcPr>
          <w:p w14:paraId="0C44203E" w14:textId="6C3599CA" w:rsidR="00737BA3"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2, 3, 5</w:t>
            </w:r>
          </w:p>
        </w:tc>
        <w:tc>
          <w:tcPr>
            <w:tcW w:w="992" w:type="dxa"/>
            <w:tcBorders>
              <w:top w:val="single" w:sz="4" w:space="0" w:color="auto"/>
              <w:left w:val="single" w:sz="4" w:space="0" w:color="auto"/>
              <w:bottom w:val="single" w:sz="4" w:space="0" w:color="auto"/>
              <w:right w:val="single" w:sz="4" w:space="0" w:color="auto"/>
            </w:tcBorders>
          </w:tcPr>
          <w:p w14:paraId="7B7C8197" w14:textId="3FC71781" w:rsidR="00737BA3" w:rsidRPr="00593346" w:rsidRDefault="1BE69EB7" w:rsidP="2D65D034">
            <w:pPr>
              <w:pStyle w:val="TableRowCentered"/>
              <w:ind w:left="0" w:right="0"/>
              <w:jc w:val="left"/>
              <w:rPr>
                <w:rFonts w:asciiTheme="minorHAnsi" w:hAnsiTheme="minorHAnsi" w:cstheme="minorBidi"/>
                <w:sz w:val="20"/>
              </w:rPr>
            </w:pPr>
            <w:r w:rsidRPr="2D65D034">
              <w:rPr>
                <w:rFonts w:asciiTheme="minorHAnsi" w:hAnsiTheme="minorHAnsi" w:cstheme="minorBidi"/>
                <w:sz w:val="20"/>
              </w:rPr>
              <w:t>£2228</w:t>
            </w:r>
          </w:p>
        </w:tc>
        <w:tc>
          <w:tcPr>
            <w:tcW w:w="1276" w:type="dxa"/>
            <w:tcBorders>
              <w:top w:val="single" w:sz="4" w:space="0" w:color="auto"/>
              <w:left w:val="single" w:sz="4" w:space="0" w:color="auto"/>
              <w:bottom w:val="single" w:sz="4" w:space="0" w:color="auto"/>
              <w:right w:val="single" w:sz="4" w:space="0" w:color="auto"/>
            </w:tcBorders>
          </w:tcPr>
          <w:p w14:paraId="1236788E" w14:textId="2BE92B98" w:rsidR="00737BA3" w:rsidRPr="00593346" w:rsidRDefault="00737BA3" w:rsidP="00737BA3">
            <w:pPr>
              <w:pStyle w:val="TableRowCentered"/>
              <w:ind w:left="0" w:right="272"/>
              <w:jc w:val="left"/>
              <w:rPr>
                <w:rFonts w:asciiTheme="minorHAnsi" w:hAnsiTheme="minorHAnsi" w:cstheme="minorHAnsi"/>
                <w:sz w:val="20"/>
              </w:rPr>
            </w:pPr>
            <w:r>
              <w:rPr>
                <w:rFonts w:asciiTheme="minorHAnsi" w:hAnsiTheme="minorHAnsi" w:cstheme="minorHAnsi"/>
                <w:sz w:val="20"/>
              </w:rPr>
              <w:t xml:space="preserve"> Universal</w:t>
            </w:r>
          </w:p>
        </w:tc>
      </w:tr>
      <w:tr w:rsidR="00737BA3" w:rsidRPr="00593346" w14:paraId="5660FFA3" w14:textId="7B9FEC0D" w:rsidTr="2D65D034">
        <w:tc>
          <w:tcPr>
            <w:tcW w:w="2267"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6F9B65AE" w14:textId="77777777" w:rsidR="00737BA3" w:rsidRPr="00593346" w:rsidRDefault="77E0F2CD" w:rsidP="2D65D034">
            <w:pPr>
              <w:pStyle w:val="TableRow"/>
              <w:ind w:left="0" w:right="0"/>
              <w:rPr>
                <w:rFonts w:asciiTheme="minorHAnsi" w:hAnsiTheme="minorHAnsi" w:cstheme="minorBidi"/>
                <w:sz w:val="20"/>
                <w:szCs w:val="20"/>
              </w:rPr>
            </w:pPr>
            <w:r w:rsidRPr="2D65D034">
              <w:rPr>
                <w:rFonts w:asciiTheme="minorHAnsi" w:hAnsiTheme="minorHAnsi" w:cstheme="minorBidi"/>
                <w:sz w:val="20"/>
                <w:szCs w:val="20"/>
              </w:rPr>
              <w:t xml:space="preserve">Implement a robust oracy curriculum that </w:t>
            </w:r>
            <w:r w:rsidRPr="2D65D034">
              <w:rPr>
                <w:rFonts w:asciiTheme="minorHAnsi" w:hAnsiTheme="minorHAnsi" w:cstheme="minorBidi"/>
                <w:sz w:val="20"/>
                <w:szCs w:val="20"/>
              </w:rPr>
              <w:lastRenderedPageBreak/>
              <w:t>supports language development across subjects in all phases of school.</w:t>
            </w:r>
          </w:p>
          <w:p w14:paraId="3798A731" w14:textId="77777777" w:rsidR="00737BA3" w:rsidRPr="00593346" w:rsidRDefault="00737BA3" w:rsidP="2D65D034">
            <w:pPr>
              <w:pStyle w:val="TableRow"/>
              <w:ind w:left="0" w:right="0"/>
              <w:rPr>
                <w:rFonts w:asciiTheme="minorHAnsi" w:hAnsiTheme="minorHAnsi" w:cstheme="minorBidi"/>
                <w:sz w:val="20"/>
                <w:szCs w:val="20"/>
              </w:rPr>
            </w:pPr>
          </w:p>
          <w:p w14:paraId="21F10162" w14:textId="7652DAB0" w:rsidR="00737BA3" w:rsidRPr="00593346" w:rsidRDefault="77E0F2CD" w:rsidP="2D65D034">
            <w:pPr>
              <w:pStyle w:val="TableRow"/>
              <w:ind w:left="0" w:right="0"/>
              <w:rPr>
                <w:rFonts w:asciiTheme="minorHAnsi" w:hAnsiTheme="minorHAnsi" w:cstheme="minorBidi"/>
                <w:sz w:val="20"/>
                <w:szCs w:val="20"/>
              </w:rPr>
            </w:pPr>
            <w:r w:rsidRPr="2D65D034">
              <w:rPr>
                <w:rFonts w:asciiTheme="minorHAnsi" w:hAnsiTheme="minorHAnsi" w:cstheme="minorBidi"/>
                <w:sz w:val="20"/>
                <w:szCs w:val="20"/>
              </w:rPr>
              <w:t xml:space="preserve">CPD for staff on oracy and how to embed this effectively within all lessons. </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C949C" w14:textId="77777777" w:rsidR="00737BA3" w:rsidRPr="00593346" w:rsidRDefault="77E0F2CD" w:rsidP="2D65D034">
            <w:pPr>
              <w:pStyle w:val="TableRowCentered"/>
              <w:ind w:left="0" w:right="0"/>
              <w:jc w:val="left"/>
              <w:rPr>
                <w:rFonts w:asciiTheme="minorHAnsi" w:hAnsiTheme="minorHAnsi" w:cstheme="minorBidi"/>
                <w:sz w:val="20"/>
              </w:rPr>
            </w:pPr>
            <w:r w:rsidRPr="2D65D034">
              <w:rPr>
                <w:rFonts w:asciiTheme="minorHAnsi" w:hAnsiTheme="minorHAnsi" w:cstheme="minorBidi"/>
                <w:sz w:val="20"/>
              </w:rPr>
              <w:lastRenderedPageBreak/>
              <w:t xml:space="preserve">When consistently implemented  the average impact of an effective oracy </w:t>
            </w:r>
            <w:r w:rsidRPr="2D65D034">
              <w:rPr>
                <w:rFonts w:asciiTheme="minorHAnsi" w:hAnsiTheme="minorHAnsi" w:cstheme="minorBidi"/>
                <w:sz w:val="20"/>
              </w:rPr>
              <w:lastRenderedPageBreak/>
              <w:t xml:space="preserve">curriculum for pupils is 6 months additional impact over the course of the year. </w:t>
            </w:r>
          </w:p>
          <w:p w14:paraId="35CED92E" w14:textId="08FE1C7C" w:rsidR="00737BA3" w:rsidRPr="00593346" w:rsidRDefault="77E0F2CD" w:rsidP="2D65D034">
            <w:pPr>
              <w:pStyle w:val="TableRowCentered"/>
              <w:ind w:left="0" w:right="0"/>
              <w:jc w:val="left"/>
              <w:rPr>
                <w:rFonts w:asciiTheme="minorHAnsi" w:hAnsiTheme="minorHAnsi" w:cstheme="minorBidi"/>
                <w:sz w:val="20"/>
              </w:rPr>
            </w:pPr>
            <w:hyperlink r:id="rId16">
              <w:r w:rsidRPr="2D65D034">
                <w:rPr>
                  <w:rStyle w:val="Hyperlink"/>
                  <w:rFonts w:asciiTheme="minorHAnsi" w:hAnsiTheme="minorHAnsi" w:cstheme="minorBidi"/>
                  <w:sz w:val="20"/>
                </w:rPr>
                <w:t>Oral language – Teaching and Learning Toolkit EEF</w:t>
              </w:r>
            </w:hyperlink>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E859D" w14:textId="63A8E50F" w:rsidR="00737BA3" w:rsidRPr="00593346"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lastRenderedPageBreak/>
              <w:t>1, 2, 3</w:t>
            </w:r>
          </w:p>
        </w:tc>
        <w:tc>
          <w:tcPr>
            <w:tcW w:w="1276" w:type="dxa"/>
            <w:tcBorders>
              <w:top w:val="single" w:sz="4" w:space="0" w:color="auto"/>
              <w:left w:val="single" w:sz="4" w:space="0" w:color="auto"/>
              <w:bottom w:val="single" w:sz="4" w:space="0" w:color="auto"/>
              <w:right w:val="single" w:sz="4" w:space="0" w:color="auto"/>
            </w:tcBorders>
          </w:tcPr>
          <w:p w14:paraId="3A08B1F3" w14:textId="616852D4" w:rsidR="00737BA3"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2, 3, 5</w:t>
            </w:r>
          </w:p>
        </w:tc>
        <w:tc>
          <w:tcPr>
            <w:tcW w:w="992" w:type="dxa"/>
            <w:tcBorders>
              <w:top w:val="single" w:sz="4" w:space="0" w:color="auto"/>
              <w:left w:val="single" w:sz="4" w:space="0" w:color="auto"/>
              <w:bottom w:val="single" w:sz="4" w:space="0" w:color="auto"/>
              <w:right w:val="single" w:sz="4" w:space="0" w:color="auto"/>
            </w:tcBorders>
          </w:tcPr>
          <w:p w14:paraId="5E412A13" w14:textId="1A1E8F24" w:rsidR="00737BA3" w:rsidRPr="00593346" w:rsidRDefault="1BE69EB7" w:rsidP="2D65D034">
            <w:pPr>
              <w:pStyle w:val="TableRowCentered"/>
              <w:ind w:left="0" w:right="0"/>
              <w:jc w:val="left"/>
              <w:rPr>
                <w:rFonts w:asciiTheme="minorHAnsi" w:hAnsiTheme="minorHAnsi" w:cstheme="minorBidi"/>
                <w:sz w:val="20"/>
              </w:rPr>
            </w:pPr>
            <w:r w:rsidRPr="2D65D034">
              <w:rPr>
                <w:rFonts w:asciiTheme="minorHAnsi" w:hAnsiTheme="minorHAnsi" w:cstheme="minorBidi"/>
                <w:sz w:val="20"/>
              </w:rPr>
              <w:t>£2228</w:t>
            </w:r>
          </w:p>
        </w:tc>
        <w:tc>
          <w:tcPr>
            <w:tcW w:w="1276" w:type="dxa"/>
            <w:tcBorders>
              <w:top w:val="single" w:sz="4" w:space="0" w:color="auto"/>
              <w:left w:val="single" w:sz="4" w:space="0" w:color="auto"/>
              <w:bottom w:val="single" w:sz="4" w:space="0" w:color="auto"/>
              <w:right w:val="single" w:sz="4" w:space="0" w:color="auto"/>
            </w:tcBorders>
          </w:tcPr>
          <w:p w14:paraId="0BBDED3B" w14:textId="59E574C8" w:rsidR="00737BA3" w:rsidRPr="00593346" w:rsidRDefault="00737BA3" w:rsidP="00737BA3">
            <w:pPr>
              <w:pStyle w:val="TableRowCentered"/>
              <w:ind w:left="0" w:right="131"/>
              <w:jc w:val="left"/>
              <w:rPr>
                <w:rFonts w:asciiTheme="minorHAnsi" w:hAnsiTheme="minorHAnsi" w:cstheme="minorHAnsi"/>
                <w:sz w:val="20"/>
              </w:rPr>
            </w:pPr>
            <w:r>
              <w:rPr>
                <w:rFonts w:asciiTheme="minorHAnsi" w:hAnsiTheme="minorHAnsi" w:cstheme="minorHAnsi"/>
                <w:sz w:val="20"/>
              </w:rPr>
              <w:t>Universal</w:t>
            </w:r>
          </w:p>
        </w:tc>
      </w:tr>
      <w:tr w:rsidR="00737BA3" w:rsidRPr="00593346" w14:paraId="0F802412" w14:textId="5BD0F640" w:rsidTr="2D65D034">
        <w:tc>
          <w:tcPr>
            <w:tcW w:w="2267"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E1BBEB3" w14:textId="3C6B9EE1" w:rsidR="00737BA3" w:rsidRPr="00593346" w:rsidRDefault="77E0F2CD" w:rsidP="2D65D034">
            <w:pPr>
              <w:pStyle w:val="TableRow"/>
              <w:ind w:left="0" w:right="0"/>
              <w:rPr>
                <w:rFonts w:asciiTheme="minorHAnsi" w:hAnsiTheme="minorHAnsi" w:cstheme="minorBidi"/>
                <w:sz w:val="20"/>
                <w:szCs w:val="20"/>
              </w:rPr>
            </w:pPr>
            <w:r w:rsidRPr="2D65D034">
              <w:rPr>
                <w:rFonts w:asciiTheme="minorHAnsi" w:hAnsiTheme="minorHAnsi" w:cstheme="minorBidi"/>
                <w:sz w:val="20"/>
                <w:szCs w:val="20"/>
              </w:rPr>
              <w:t>Implement diagnostic assessments across school, including Wellcom, YARC, NELI, BSquared, Motional, EYFS developmental tool</w:t>
            </w:r>
          </w:p>
          <w:p w14:paraId="296FAAB3" w14:textId="77777777" w:rsidR="00737BA3" w:rsidRPr="00593346" w:rsidRDefault="00737BA3" w:rsidP="2D65D034">
            <w:pPr>
              <w:pStyle w:val="TableRow"/>
              <w:ind w:left="0" w:right="0"/>
              <w:rPr>
                <w:rFonts w:asciiTheme="minorHAnsi" w:hAnsiTheme="minorHAnsi" w:cstheme="minorBidi"/>
                <w:sz w:val="20"/>
                <w:szCs w:val="20"/>
              </w:rPr>
            </w:pPr>
          </w:p>
          <w:p w14:paraId="2B3CCD19" w14:textId="31D71A9E" w:rsidR="00737BA3" w:rsidRDefault="77E0F2CD" w:rsidP="2D65D034">
            <w:pPr>
              <w:pStyle w:val="TableRow"/>
              <w:ind w:left="0" w:right="0"/>
              <w:rPr>
                <w:rFonts w:asciiTheme="minorHAnsi" w:hAnsiTheme="minorHAnsi" w:cstheme="minorBidi"/>
                <w:sz w:val="20"/>
                <w:szCs w:val="20"/>
              </w:rPr>
            </w:pPr>
            <w:r w:rsidRPr="2D65D034">
              <w:rPr>
                <w:rFonts w:asciiTheme="minorHAnsi" w:hAnsiTheme="minorHAnsi" w:cstheme="minorBidi"/>
                <w:sz w:val="20"/>
                <w:szCs w:val="20"/>
              </w:rPr>
              <w:t xml:space="preserve">Training for staff to ensure assessments are interpreted and administered correctly. </w:t>
            </w:r>
          </w:p>
          <w:p w14:paraId="26AD2E18" w14:textId="0A5E0315" w:rsidR="00737BA3" w:rsidRPr="00F47805" w:rsidRDefault="00737BA3" w:rsidP="2D65D034">
            <w:pPr>
              <w:pStyle w:val="TableRow"/>
              <w:ind w:left="0" w:right="0"/>
              <w:rPr>
                <w:rFonts w:asciiTheme="minorHAnsi" w:hAnsiTheme="minorHAnsi" w:cstheme="minorBidi"/>
                <w:b/>
                <w:bCs/>
                <w:sz w:val="20"/>
                <w:szCs w:val="20"/>
              </w:rPr>
            </w:pP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F4B9" w14:textId="77777777" w:rsidR="00737BA3" w:rsidRPr="00593346" w:rsidRDefault="77E0F2CD" w:rsidP="2D65D034">
            <w:pPr>
              <w:pStyle w:val="TableRowCentered"/>
              <w:ind w:left="0" w:right="0"/>
              <w:jc w:val="left"/>
              <w:rPr>
                <w:rFonts w:asciiTheme="minorHAnsi" w:hAnsiTheme="minorHAnsi" w:cstheme="minorBidi"/>
                <w:sz w:val="20"/>
              </w:rPr>
            </w:pPr>
            <w:r w:rsidRPr="2D65D034">
              <w:rPr>
                <w:rFonts w:asciiTheme="minorHAnsi" w:hAnsiTheme="minorHAnsi" w:cstheme="minorBidi"/>
                <w:sz w:val="20"/>
              </w:rPr>
              <w:t>When used effectively, diagnostic assessments can indicate areas for development for individual pupils, or across classes and year group.</w:t>
            </w:r>
          </w:p>
          <w:p w14:paraId="5CCE12C1" w14:textId="5E7917B9" w:rsidR="00737BA3" w:rsidRPr="00593346" w:rsidRDefault="77E0F2CD" w:rsidP="2D65D034">
            <w:pPr>
              <w:pStyle w:val="TableRowCentered"/>
              <w:ind w:left="0" w:right="0"/>
              <w:jc w:val="left"/>
              <w:rPr>
                <w:rFonts w:asciiTheme="minorHAnsi" w:hAnsiTheme="minorHAnsi" w:cstheme="minorBidi"/>
                <w:sz w:val="20"/>
              </w:rPr>
            </w:pPr>
            <w:hyperlink r:id="rId17">
              <w:r w:rsidRPr="2D65D034">
                <w:rPr>
                  <w:rStyle w:val="Hyperlink"/>
                  <w:rFonts w:asciiTheme="minorHAnsi" w:hAnsiTheme="minorHAnsi" w:cstheme="minorBidi"/>
                  <w:sz w:val="20"/>
                </w:rPr>
                <w:t>Diagnostic assessment | EEF</w:t>
              </w:r>
            </w:hyperlink>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4D41" w14:textId="07BADFE7" w:rsidR="00737BA3" w:rsidRPr="00593346"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6</w:t>
            </w:r>
          </w:p>
        </w:tc>
        <w:tc>
          <w:tcPr>
            <w:tcW w:w="1276" w:type="dxa"/>
            <w:tcBorders>
              <w:top w:val="single" w:sz="4" w:space="0" w:color="auto"/>
              <w:left w:val="single" w:sz="4" w:space="0" w:color="auto"/>
              <w:bottom w:val="single" w:sz="4" w:space="0" w:color="auto"/>
              <w:right w:val="single" w:sz="4" w:space="0" w:color="auto"/>
            </w:tcBorders>
          </w:tcPr>
          <w:p w14:paraId="1B4A99F9" w14:textId="4FA142A9" w:rsidR="00737BA3" w:rsidRDefault="4AC08FE2" w:rsidP="406411C3">
            <w:pPr>
              <w:pStyle w:val="TableRowCentered"/>
              <w:ind w:left="0" w:right="0"/>
              <w:jc w:val="left"/>
              <w:rPr>
                <w:rFonts w:asciiTheme="minorHAnsi" w:hAnsiTheme="minorHAnsi" w:cstheme="minorBidi"/>
                <w:sz w:val="20"/>
              </w:rPr>
            </w:pPr>
            <w:r w:rsidRPr="406411C3">
              <w:rPr>
                <w:rFonts w:asciiTheme="minorHAnsi" w:hAnsiTheme="minorHAnsi" w:cstheme="minorBidi"/>
                <w:sz w:val="20"/>
              </w:rPr>
              <w:t xml:space="preserve">2, 3 </w:t>
            </w:r>
          </w:p>
        </w:tc>
        <w:tc>
          <w:tcPr>
            <w:tcW w:w="992" w:type="dxa"/>
            <w:tcBorders>
              <w:top w:val="single" w:sz="4" w:space="0" w:color="auto"/>
              <w:left w:val="single" w:sz="4" w:space="0" w:color="auto"/>
              <w:bottom w:val="single" w:sz="4" w:space="0" w:color="auto"/>
              <w:right w:val="single" w:sz="4" w:space="0" w:color="auto"/>
            </w:tcBorders>
          </w:tcPr>
          <w:p w14:paraId="3C5FF60D" w14:textId="54B42B01" w:rsidR="00453440" w:rsidRPr="00F13978" w:rsidRDefault="451B39EA" w:rsidP="2D65D034">
            <w:pPr>
              <w:pStyle w:val="paragraph"/>
              <w:spacing w:before="0" w:beforeAutospacing="0" w:after="0" w:afterAutospacing="0"/>
              <w:textAlignment w:val="baseline"/>
              <w:rPr>
                <w:rFonts w:ascii="Segoe UI" w:hAnsi="Segoe UI" w:cs="Segoe UI"/>
                <w:color w:val="000000" w:themeColor="text1"/>
                <w:sz w:val="18"/>
                <w:szCs w:val="18"/>
              </w:rPr>
            </w:pPr>
            <w:r w:rsidRPr="2D65D034">
              <w:rPr>
                <w:rFonts w:ascii="Segoe UI" w:hAnsi="Segoe UI" w:cs="Segoe UI"/>
                <w:sz w:val="18"/>
                <w:szCs w:val="18"/>
              </w:rPr>
              <w:t>£</w:t>
            </w:r>
            <w:r w:rsidR="3511B596" w:rsidRPr="2D65D034">
              <w:rPr>
                <w:rFonts w:ascii="Segoe UI" w:hAnsi="Segoe UI" w:cs="Segoe UI"/>
                <w:sz w:val="18"/>
                <w:szCs w:val="18"/>
              </w:rPr>
              <w:t>16728</w:t>
            </w:r>
          </w:p>
        </w:tc>
        <w:tc>
          <w:tcPr>
            <w:tcW w:w="1276" w:type="dxa"/>
            <w:tcBorders>
              <w:top w:val="single" w:sz="4" w:space="0" w:color="auto"/>
              <w:left w:val="single" w:sz="4" w:space="0" w:color="auto"/>
              <w:bottom w:val="single" w:sz="4" w:space="0" w:color="auto"/>
              <w:right w:val="single" w:sz="4" w:space="0" w:color="auto"/>
            </w:tcBorders>
          </w:tcPr>
          <w:p w14:paraId="68EFE3CC" w14:textId="10449680" w:rsidR="00737BA3" w:rsidRPr="00593346" w:rsidRDefault="00CD19FA" w:rsidP="00CD19FA">
            <w:pPr>
              <w:pStyle w:val="TableRowCentered"/>
              <w:ind w:left="0" w:right="131"/>
              <w:jc w:val="left"/>
              <w:rPr>
                <w:rFonts w:asciiTheme="minorHAnsi" w:hAnsiTheme="minorHAnsi" w:cstheme="minorHAnsi"/>
                <w:sz w:val="20"/>
              </w:rPr>
            </w:pPr>
            <w:r>
              <w:rPr>
                <w:rFonts w:asciiTheme="minorHAnsi" w:hAnsiTheme="minorHAnsi" w:cstheme="minorHAnsi"/>
                <w:sz w:val="20"/>
              </w:rPr>
              <w:t xml:space="preserve"> Targeted </w:t>
            </w:r>
          </w:p>
        </w:tc>
      </w:tr>
      <w:tr w:rsidR="00737BA3" w:rsidRPr="00593346" w14:paraId="6772EE3E" w14:textId="31A32960" w:rsidTr="2D65D034">
        <w:tc>
          <w:tcPr>
            <w:tcW w:w="2267"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7584D968" w14:textId="331B1935" w:rsidR="00737BA3" w:rsidRPr="00593346" w:rsidRDefault="77E0F2CD" w:rsidP="2D65D034">
            <w:pPr>
              <w:pStyle w:val="TableRow"/>
              <w:ind w:left="0" w:right="0"/>
              <w:rPr>
                <w:rFonts w:asciiTheme="minorHAnsi" w:hAnsiTheme="minorHAnsi" w:cstheme="minorBidi"/>
                <w:sz w:val="20"/>
                <w:szCs w:val="20"/>
              </w:rPr>
            </w:pPr>
            <w:r w:rsidRPr="2D65D034">
              <w:rPr>
                <w:rFonts w:asciiTheme="minorHAnsi" w:hAnsiTheme="minorHAnsi" w:cstheme="minorBidi"/>
                <w:sz w:val="20"/>
                <w:szCs w:val="20"/>
              </w:rPr>
              <w:t>Embed a culture that promotes inclusion and pupil wellbeing.</w:t>
            </w:r>
          </w:p>
          <w:p w14:paraId="04956F55" w14:textId="77777777" w:rsidR="00737BA3" w:rsidRPr="00593346" w:rsidRDefault="00737BA3" w:rsidP="2D65D034">
            <w:pPr>
              <w:pStyle w:val="TableRow"/>
              <w:ind w:left="0" w:right="0"/>
              <w:rPr>
                <w:rFonts w:asciiTheme="minorHAnsi" w:hAnsiTheme="minorHAnsi" w:cstheme="minorBidi"/>
                <w:sz w:val="20"/>
                <w:szCs w:val="20"/>
              </w:rPr>
            </w:pPr>
          </w:p>
          <w:p w14:paraId="5BA7959C" w14:textId="14D05C76" w:rsidR="00737BA3" w:rsidRPr="00593346" w:rsidRDefault="77E0F2CD" w:rsidP="2D65D034">
            <w:pPr>
              <w:pStyle w:val="TableRow"/>
              <w:ind w:left="0" w:right="0"/>
              <w:rPr>
                <w:rFonts w:asciiTheme="minorHAnsi" w:hAnsiTheme="minorHAnsi" w:cstheme="minorBidi"/>
                <w:sz w:val="20"/>
                <w:szCs w:val="20"/>
              </w:rPr>
            </w:pPr>
            <w:r w:rsidRPr="2D65D034">
              <w:rPr>
                <w:rFonts w:asciiTheme="minorHAnsi" w:hAnsiTheme="minorHAnsi" w:cstheme="minorBidi"/>
                <w:sz w:val="20"/>
                <w:szCs w:val="20"/>
              </w:rPr>
              <w:t xml:space="preserve">Revise the Personal Development offer to incorporate the school’s vision, values and wider offer to meet the ever change of the school’s SEND cohorts. Planned adaptations to ensure SEND pupils have a rich offer of experiences. Ensure this is understood and promoted by all stakeholders. </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CE94D" w14:textId="04D52C1A" w:rsidR="00737BA3" w:rsidRPr="00F47805" w:rsidRDefault="77E0F2CD" w:rsidP="2D65D034">
            <w:pPr>
              <w:pStyle w:val="p1"/>
              <w:rPr>
                <w:rFonts w:asciiTheme="minorHAnsi" w:hAnsiTheme="minorHAnsi" w:cstheme="minorBidi"/>
                <w:color w:val="0D0D0D"/>
                <w:sz w:val="20"/>
                <w:szCs w:val="20"/>
              </w:rPr>
            </w:pPr>
            <w:r w:rsidRPr="2D65D034">
              <w:rPr>
                <w:rFonts w:asciiTheme="minorHAnsi" w:hAnsiTheme="minorHAnsi" w:cstheme="minorBidi"/>
                <w:color w:val="0D0D0D" w:themeColor="text1" w:themeTint="F2"/>
                <w:sz w:val="20"/>
                <w:szCs w:val="20"/>
              </w:rPr>
              <w:t>Creating a positive and supportive environment for all pupils means placing support for pupils with SEND at the heart of school priorities—being inclusive by design. This approach to pupils with SEND should be reinforced in the language, activities, routines, and</w:t>
            </w:r>
          </w:p>
          <w:p w14:paraId="3B83035A" w14:textId="57EC72B3" w:rsidR="00737BA3" w:rsidRDefault="77E0F2CD" w:rsidP="2D65D034">
            <w:pPr>
              <w:pStyle w:val="p1"/>
              <w:rPr>
                <w:rFonts w:asciiTheme="minorHAnsi" w:hAnsiTheme="minorHAnsi" w:cstheme="minorBidi"/>
                <w:color w:val="0D0D0D"/>
                <w:sz w:val="20"/>
                <w:szCs w:val="20"/>
              </w:rPr>
            </w:pPr>
            <w:r w:rsidRPr="2D65D034">
              <w:rPr>
                <w:rFonts w:asciiTheme="minorHAnsi" w:hAnsiTheme="minorHAnsi" w:cstheme="minorBidi"/>
                <w:color w:val="0D0D0D" w:themeColor="text1" w:themeTint="F2"/>
                <w:sz w:val="20"/>
                <w:szCs w:val="20"/>
              </w:rPr>
              <w:t>strategies across the classroom as well as whole-school settings.</w:t>
            </w:r>
          </w:p>
          <w:p w14:paraId="044804CE" w14:textId="77777777" w:rsidR="00737BA3" w:rsidRDefault="00737BA3" w:rsidP="2D65D034">
            <w:pPr>
              <w:pStyle w:val="p1"/>
              <w:rPr>
                <w:rFonts w:asciiTheme="minorHAnsi" w:hAnsiTheme="minorHAnsi" w:cstheme="minorBidi"/>
                <w:color w:val="0D0D0D"/>
                <w:sz w:val="20"/>
                <w:szCs w:val="20"/>
              </w:rPr>
            </w:pPr>
          </w:p>
          <w:p w14:paraId="75A7B644" w14:textId="0D301B9B" w:rsidR="00737BA3" w:rsidRPr="00F47805" w:rsidRDefault="77E0F2CD" w:rsidP="2D65D034">
            <w:pPr>
              <w:pStyle w:val="p1"/>
              <w:rPr>
                <w:rFonts w:asciiTheme="minorHAnsi" w:hAnsiTheme="minorHAnsi" w:cstheme="minorBidi"/>
                <w:color w:val="0D0D0D"/>
                <w:sz w:val="20"/>
                <w:szCs w:val="20"/>
              </w:rPr>
            </w:pPr>
            <w:hyperlink r:id="rId18">
              <w:r w:rsidRPr="2D65D034">
                <w:rPr>
                  <w:rStyle w:val="Hyperlink"/>
                  <w:rFonts w:asciiTheme="minorHAnsi" w:hAnsiTheme="minorHAnsi" w:cstheme="minorBidi"/>
                  <w:sz w:val="20"/>
                  <w:szCs w:val="20"/>
                </w:rPr>
                <w:t>https://d2tic4wvo1iusb.cloudfront.net/production/eef-guidance-reports/send/eef_special_educational_needs_in_mainstream_schools_guidance_report_2025-04-10-110432_klxp.pdf</w:t>
              </w:r>
            </w:hyperlink>
            <w:r w:rsidRPr="2D65D034">
              <w:rPr>
                <w:rFonts w:asciiTheme="minorHAnsi" w:hAnsiTheme="minorHAnsi" w:cstheme="minorBidi"/>
                <w:color w:val="0D0D0D" w:themeColor="text1" w:themeTint="F2"/>
                <w:sz w:val="20"/>
                <w:szCs w:val="20"/>
              </w:rPr>
              <w:t xml:space="preserve"> </w:t>
            </w:r>
          </w:p>
          <w:p w14:paraId="4723572A" w14:textId="31A2CC77" w:rsidR="00737BA3" w:rsidRPr="00593346" w:rsidRDefault="00737BA3" w:rsidP="2D65D034">
            <w:pPr>
              <w:pStyle w:val="TableRowCentered"/>
              <w:ind w:left="0" w:right="0"/>
              <w:jc w:val="left"/>
              <w:rPr>
                <w:rFonts w:asciiTheme="minorHAnsi" w:hAnsiTheme="minorHAnsi" w:cstheme="minorBidi"/>
                <w:sz w:val="20"/>
              </w:rPr>
            </w:pP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3C9C4" w14:textId="57344F84" w:rsidR="00737BA3" w:rsidRPr="00593346"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2, 3, 4</w:t>
            </w:r>
          </w:p>
        </w:tc>
        <w:tc>
          <w:tcPr>
            <w:tcW w:w="1276" w:type="dxa"/>
            <w:tcBorders>
              <w:top w:val="single" w:sz="4" w:space="0" w:color="auto"/>
              <w:left w:val="single" w:sz="4" w:space="0" w:color="auto"/>
              <w:bottom w:val="single" w:sz="4" w:space="0" w:color="auto"/>
              <w:right w:val="single" w:sz="4" w:space="0" w:color="auto"/>
            </w:tcBorders>
          </w:tcPr>
          <w:p w14:paraId="24F02013" w14:textId="34DA7F9E" w:rsidR="00737BA3"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 xml:space="preserve">4, 5 </w:t>
            </w:r>
          </w:p>
        </w:tc>
        <w:tc>
          <w:tcPr>
            <w:tcW w:w="992" w:type="dxa"/>
            <w:tcBorders>
              <w:top w:val="single" w:sz="4" w:space="0" w:color="auto"/>
              <w:left w:val="single" w:sz="4" w:space="0" w:color="auto"/>
              <w:bottom w:val="single" w:sz="4" w:space="0" w:color="auto"/>
              <w:right w:val="single" w:sz="4" w:space="0" w:color="auto"/>
            </w:tcBorders>
          </w:tcPr>
          <w:p w14:paraId="6B64AC1F" w14:textId="37FE63BE" w:rsidR="00737BA3" w:rsidRPr="00593346" w:rsidRDefault="66714289" w:rsidP="2D65D034">
            <w:pPr>
              <w:pStyle w:val="TableRowCentered"/>
              <w:ind w:left="0" w:right="0"/>
              <w:jc w:val="left"/>
              <w:rPr>
                <w:rFonts w:asciiTheme="minorHAnsi" w:hAnsiTheme="minorHAnsi" w:cstheme="minorBidi"/>
                <w:sz w:val="20"/>
              </w:rPr>
            </w:pPr>
            <w:r w:rsidRPr="2D65D034">
              <w:rPr>
                <w:rFonts w:asciiTheme="minorHAnsi" w:hAnsiTheme="minorHAnsi" w:cstheme="minorBidi"/>
                <w:sz w:val="20"/>
              </w:rPr>
              <w:t>£2228</w:t>
            </w:r>
          </w:p>
        </w:tc>
        <w:tc>
          <w:tcPr>
            <w:tcW w:w="1276" w:type="dxa"/>
            <w:tcBorders>
              <w:top w:val="single" w:sz="4" w:space="0" w:color="auto"/>
              <w:left w:val="single" w:sz="4" w:space="0" w:color="auto"/>
              <w:bottom w:val="single" w:sz="4" w:space="0" w:color="auto"/>
              <w:right w:val="single" w:sz="4" w:space="0" w:color="auto"/>
            </w:tcBorders>
          </w:tcPr>
          <w:p w14:paraId="48590F7C" w14:textId="02A2D068" w:rsidR="00737BA3" w:rsidRPr="00593346" w:rsidRDefault="00CD19FA" w:rsidP="00CD19FA">
            <w:pPr>
              <w:pStyle w:val="TableRowCentered"/>
              <w:ind w:left="0" w:right="272"/>
              <w:jc w:val="left"/>
              <w:rPr>
                <w:rFonts w:asciiTheme="minorHAnsi" w:hAnsiTheme="minorHAnsi" w:cstheme="minorHAnsi"/>
                <w:sz w:val="20"/>
              </w:rPr>
            </w:pPr>
            <w:r>
              <w:rPr>
                <w:rFonts w:asciiTheme="minorHAnsi" w:hAnsiTheme="minorHAnsi" w:cstheme="minorHAnsi"/>
                <w:sz w:val="20"/>
              </w:rPr>
              <w:t xml:space="preserve"> Universal</w:t>
            </w:r>
          </w:p>
        </w:tc>
      </w:tr>
      <w:tr w:rsidR="00737BA3" w:rsidRPr="00593346" w14:paraId="4A5D26DC" w14:textId="04BCB680" w:rsidTr="2D65D034">
        <w:tc>
          <w:tcPr>
            <w:tcW w:w="2267"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7D99261C" w14:textId="77777777" w:rsidR="00737BA3" w:rsidRPr="00593346" w:rsidRDefault="77E0F2CD" w:rsidP="2D65D034">
            <w:pPr>
              <w:pStyle w:val="TableRow"/>
              <w:ind w:left="0" w:right="0"/>
              <w:rPr>
                <w:rFonts w:asciiTheme="minorHAnsi" w:hAnsiTheme="minorHAnsi" w:cstheme="minorBidi"/>
                <w:sz w:val="20"/>
                <w:szCs w:val="20"/>
              </w:rPr>
            </w:pPr>
            <w:r w:rsidRPr="2D65D034">
              <w:rPr>
                <w:rFonts w:asciiTheme="minorHAnsi" w:hAnsiTheme="minorHAnsi" w:cstheme="minorBidi"/>
                <w:sz w:val="20"/>
                <w:szCs w:val="20"/>
              </w:rPr>
              <w:t xml:space="preserve">Implement robust SEMH interventions to best support identified pupils. </w:t>
            </w:r>
          </w:p>
          <w:p w14:paraId="7757F01D" w14:textId="77777777" w:rsidR="00737BA3" w:rsidRPr="00593346" w:rsidRDefault="00737BA3" w:rsidP="2D65D034">
            <w:pPr>
              <w:pStyle w:val="TableRow"/>
              <w:ind w:left="0" w:right="0"/>
              <w:rPr>
                <w:rFonts w:asciiTheme="minorHAnsi" w:hAnsiTheme="minorHAnsi" w:cstheme="minorBidi"/>
                <w:sz w:val="20"/>
                <w:szCs w:val="20"/>
              </w:rPr>
            </w:pPr>
          </w:p>
          <w:p w14:paraId="3D02F190" w14:textId="77777777" w:rsidR="00737BA3" w:rsidRDefault="77E0F2CD" w:rsidP="2D65D034">
            <w:pPr>
              <w:pStyle w:val="TableRow"/>
              <w:ind w:left="0" w:right="0"/>
              <w:rPr>
                <w:rFonts w:asciiTheme="minorHAnsi" w:hAnsiTheme="minorHAnsi" w:cstheme="minorBidi"/>
                <w:sz w:val="20"/>
                <w:szCs w:val="20"/>
              </w:rPr>
            </w:pPr>
            <w:r w:rsidRPr="2D65D034">
              <w:rPr>
                <w:rFonts w:asciiTheme="minorHAnsi" w:hAnsiTheme="minorHAnsi" w:cstheme="minorBidi"/>
                <w:sz w:val="20"/>
                <w:szCs w:val="20"/>
              </w:rPr>
              <w:t xml:space="preserve">Early identification of pupil need alongside parent partnership will be utilised to identify key pupils in need. </w:t>
            </w:r>
          </w:p>
          <w:p w14:paraId="33270236" w14:textId="6DBE6A5A" w:rsidR="00737BA3" w:rsidRPr="00593346" w:rsidRDefault="77E0F2CD" w:rsidP="2D65D034">
            <w:pPr>
              <w:pStyle w:val="TableRow"/>
              <w:ind w:left="0" w:right="0"/>
              <w:rPr>
                <w:rFonts w:asciiTheme="minorHAnsi" w:hAnsiTheme="minorHAnsi" w:cstheme="minorBidi"/>
                <w:sz w:val="20"/>
                <w:szCs w:val="20"/>
              </w:rPr>
            </w:pPr>
            <w:r w:rsidRPr="2D65D034">
              <w:rPr>
                <w:rFonts w:asciiTheme="minorHAnsi" w:hAnsiTheme="minorHAnsi" w:cstheme="minorBidi"/>
                <w:sz w:val="20"/>
                <w:szCs w:val="20"/>
              </w:rPr>
              <w:t xml:space="preserve">Regular assessments to evaluate impact and progress. </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F60D" w14:textId="77777777" w:rsidR="00737BA3" w:rsidRPr="00593346" w:rsidRDefault="77E0F2CD" w:rsidP="2D65D034">
            <w:pPr>
              <w:pStyle w:val="TableRowCentered"/>
              <w:ind w:left="0" w:right="0"/>
              <w:jc w:val="left"/>
              <w:rPr>
                <w:rFonts w:asciiTheme="minorHAnsi" w:hAnsiTheme="minorHAnsi" w:cstheme="minorBidi"/>
                <w:sz w:val="20"/>
              </w:rPr>
            </w:pPr>
            <w:r w:rsidRPr="2D65D034">
              <w:rPr>
                <w:rFonts w:asciiTheme="minorHAnsi" w:hAnsiTheme="minorHAnsi" w:cstheme="minorBidi"/>
                <w:sz w:val="20"/>
              </w:rPr>
              <w:t xml:space="preserve">Implementing SEMH interventions is a crucial aspect of supporting pupils with SEMH needs. These interventions aim to provide tailored support to help pupils cope with their emotions, build resilience and develop coping strategies. By implementing these interventions educators create a supportive environment that foster wellbeing and enables pupils to engage more fully in their learning. </w:t>
            </w:r>
          </w:p>
          <w:p w14:paraId="7A8CA9E1" w14:textId="6EA32158" w:rsidR="00737BA3" w:rsidRPr="00593346" w:rsidRDefault="77E0F2CD" w:rsidP="2D65D034">
            <w:pPr>
              <w:pStyle w:val="TableRowCentered"/>
              <w:ind w:left="0" w:right="0"/>
              <w:jc w:val="left"/>
              <w:rPr>
                <w:rFonts w:asciiTheme="minorHAnsi" w:hAnsiTheme="minorHAnsi" w:cstheme="minorBidi"/>
                <w:sz w:val="20"/>
              </w:rPr>
            </w:pPr>
            <w:hyperlink r:id="rId19">
              <w:r w:rsidRPr="2D65D034">
                <w:rPr>
                  <w:rStyle w:val="Hyperlink"/>
                  <w:rFonts w:asciiTheme="minorHAnsi" w:hAnsiTheme="minorHAnsi" w:cstheme="minorBidi"/>
                  <w:sz w:val="20"/>
                </w:rPr>
                <w:t>Understanding the Impact of SEMH Needs on Learning</w:t>
              </w:r>
            </w:hyperlink>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E1BE5" w14:textId="1A06580D" w:rsidR="00737BA3" w:rsidRPr="00593346"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3, 5, 6</w:t>
            </w:r>
          </w:p>
        </w:tc>
        <w:tc>
          <w:tcPr>
            <w:tcW w:w="1276" w:type="dxa"/>
            <w:tcBorders>
              <w:top w:val="single" w:sz="4" w:space="0" w:color="auto"/>
              <w:left w:val="single" w:sz="4" w:space="0" w:color="auto"/>
              <w:bottom w:val="single" w:sz="4" w:space="0" w:color="auto"/>
              <w:right w:val="single" w:sz="4" w:space="0" w:color="auto"/>
            </w:tcBorders>
          </w:tcPr>
          <w:p w14:paraId="1260DD1C" w14:textId="6E0D4D47" w:rsidR="00737BA3"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 xml:space="preserve"> 2, 3, 6</w:t>
            </w:r>
          </w:p>
        </w:tc>
        <w:tc>
          <w:tcPr>
            <w:tcW w:w="992" w:type="dxa"/>
            <w:tcBorders>
              <w:top w:val="single" w:sz="4" w:space="0" w:color="auto"/>
              <w:left w:val="single" w:sz="4" w:space="0" w:color="auto"/>
              <w:bottom w:val="single" w:sz="4" w:space="0" w:color="auto"/>
              <w:right w:val="single" w:sz="4" w:space="0" w:color="auto"/>
            </w:tcBorders>
          </w:tcPr>
          <w:p w14:paraId="04BF8A01" w14:textId="7C66E5E6" w:rsidR="00DF294C" w:rsidRPr="00593346" w:rsidRDefault="611EDB03" w:rsidP="2D65D034">
            <w:pPr>
              <w:pStyle w:val="TableRowCentered"/>
              <w:ind w:left="0" w:right="0"/>
              <w:jc w:val="left"/>
              <w:rPr>
                <w:rFonts w:asciiTheme="minorHAnsi" w:hAnsiTheme="minorHAnsi" w:cstheme="minorBidi"/>
                <w:sz w:val="20"/>
              </w:rPr>
            </w:pPr>
            <w:r w:rsidRPr="2D65D034">
              <w:rPr>
                <w:rFonts w:asciiTheme="minorHAnsi" w:hAnsiTheme="minorHAnsi" w:cstheme="minorBidi"/>
                <w:sz w:val="20"/>
              </w:rPr>
              <w:t>£23</w:t>
            </w:r>
            <w:r w:rsidR="5A41A5B9" w:rsidRPr="2D65D034">
              <w:rPr>
                <w:rFonts w:asciiTheme="minorHAnsi" w:hAnsiTheme="minorHAnsi" w:cstheme="minorBidi"/>
                <w:sz w:val="20"/>
              </w:rPr>
              <w:t>83</w:t>
            </w:r>
          </w:p>
        </w:tc>
        <w:tc>
          <w:tcPr>
            <w:tcW w:w="1276" w:type="dxa"/>
            <w:tcBorders>
              <w:top w:val="single" w:sz="4" w:space="0" w:color="auto"/>
              <w:left w:val="single" w:sz="4" w:space="0" w:color="auto"/>
              <w:bottom w:val="single" w:sz="4" w:space="0" w:color="auto"/>
              <w:right w:val="single" w:sz="4" w:space="0" w:color="auto"/>
            </w:tcBorders>
          </w:tcPr>
          <w:p w14:paraId="5CBA2C7C" w14:textId="67795F04" w:rsidR="00737BA3" w:rsidRPr="00593346" w:rsidRDefault="00CD19FA" w:rsidP="00CD19FA">
            <w:pPr>
              <w:pStyle w:val="TableRowCentered"/>
              <w:ind w:left="0" w:right="0"/>
              <w:jc w:val="left"/>
              <w:rPr>
                <w:rFonts w:asciiTheme="minorHAnsi" w:hAnsiTheme="minorHAnsi" w:cstheme="minorHAnsi"/>
                <w:sz w:val="20"/>
              </w:rPr>
            </w:pPr>
            <w:r>
              <w:rPr>
                <w:rFonts w:asciiTheme="minorHAnsi" w:hAnsiTheme="minorHAnsi" w:cstheme="minorHAnsi"/>
                <w:sz w:val="20"/>
              </w:rPr>
              <w:t>Targeted</w:t>
            </w:r>
          </w:p>
        </w:tc>
      </w:tr>
      <w:tr w:rsidR="00737BA3" w:rsidRPr="00593346" w14:paraId="5C6C416C" w14:textId="0668237A" w:rsidTr="2D65D034">
        <w:tc>
          <w:tcPr>
            <w:tcW w:w="2267"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034317E5" w14:textId="249EE41A" w:rsidR="00737BA3" w:rsidRDefault="4CE3977F" w:rsidP="2D65D034">
            <w:pPr>
              <w:pStyle w:val="TableRow"/>
              <w:ind w:left="0" w:right="0"/>
              <w:rPr>
                <w:rFonts w:asciiTheme="minorHAnsi" w:hAnsiTheme="minorHAnsi" w:cstheme="minorBidi"/>
                <w:sz w:val="20"/>
                <w:szCs w:val="20"/>
              </w:rPr>
            </w:pPr>
            <w:r w:rsidRPr="2D65D034">
              <w:rPr>
                <w:rFonts w:asciiTheme="minorHAnsi" w:hAnsiTheme="minorHAnsi" w:cstheme="minorBidi"/>
                <w:sz w:val="20"/>
                <w:szCs w:val="20"/>
              </w:rPr>
              <w:t>Contingency fund for acute issues</w:t>
            </w:r>
            <w:r w:rsidR="0A703B2A" w:rsidRPr="2D65D034">
              <w:rPr>
                <w:rFonts w:asciiTheme="minorHAnsi" w:hAnsiTheme="minorHAnsi" w:cstheme="minorBidi"/>
                <w:sz w:val="20"/>
                <w:szCs w:val="20"/>
              </w:rPr>
              <w:t xml:space="preserve"> including costs for train the trainer </w:t>
            </w:r>
            <w:r w:rsidR="0A703B2A" w:rsidRPr="2D65D034">
              <w:rPr>
                <w:rFonts w:asciiTheme="minorHAnsi" w:hAnsiTheme="minorHAnsi" w:cstheme="minorBidi"/>
                <w:sz w:val="20"/>
                <w:szCs w:val="20"/>
              </w:rPr>
              <w:lastRenderedPageBreak/>
              <w:t>training for SEND teacher.</w:t>
            </w:r>
          </w:p>
          <w:p w14:paraId="3FF86776" w14:textId="77777777" w:rsidR="00737BA3" w:rsidRDefault="00737BA3" w:rsidP="2D65D034">
            <w:pPr>
              <w:pStyle w:val="TableRow"/>
              <w:ind w:left="0" w:right="0"/>
              <w:rPr>
                <w:rFonts w:asciiTheme="minorHAnsi" w:hAnsiTheme="minorHAnsi" w:cstheme="minorBidi"/>
                <w:sz w:val="20"/>
                <w:szCs w:val="20"/>
              </w:rPr>
            </w:pPr>
          </w:p>
          <w:p w14:paraId="72A904C4" w14:textId="77777777" w:rsidR="00737BA3" w:rsidRPr="008109FE" w:rsidRDefault="00737BA3" w:rsidP="2D65D034">
            <w:pPr>
              <w:pStyle w:val="TableRow"/>
              <w:ind w:left="0" w:right="0"/>
              <w:rPr>
                <w:rFonts w:asciiTheme="minorHAnsi" w:hAnsiTheme="minorHAnsi" w:cstheme="minorBidi"/>
                <w:sz w:val="20"/>
                <w:szCs w:val="20"/>
              </w:rPr>
            </w:pPr>
          </w:p>
          <w:p w14:paraId="4C423917" w14:textId="77777777" w:rsidR="00737BA3" w:rsidRPr="00593346" w:rsidRDefault="00737BA3" w:rsidP="2D65D034">
            <w:pPr>
              <w:pStyle w:val="TableRow"/>
              <w:ind w:left="0" w:right="0"/>
              <w:rPr>
                <w:rFonts w:asciiTheme="minorHAnsi" w:hAnsiTheme="minorHAnsi" w:cstheme="minorBidi"/>
                <w:sz w:val="20"/>
                <w:szCs w:val="20"/>
              </w:rPr>
            </w:pP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380AA" w14:textId="77777777" w:rsidR="00737BA3" w:rsidRPr="008109FE" w:rsidRDefault="77E0F2CD" w:rsidP="2D65D034">
            <w:pPr>
              <w:pStyle w:val="TableRow"/>
              <w:ind w:left="0" w:right="0"/>
              <w:rPr>
                <w:rFonts w:asciiTheme="minorHAnsi" w:hAnsiTheme="minorHAnsi" w:cstheme="minorBidi"/>
                <w:sz w:val="20"/>
                <w:szCs w:val="20"/>
              </w:rPr>
            </w:pPr>
            <w:r w:rsidRPr="2D65D034">
              <w:rPr>
                <w:rFonts w:asciiTheme="minorHAnsi" w:hAnsiTheme="minorHAnsi" w:cstheme="minorBidi"/>
                <w:sz w:val="20"/>
                <w:szCs w:val="20"/>
              </w:rPr>
              <w:lastRenderedPageBreak/>
              <w:t xml:space="preserve">Based on our experiences and those of similar schools to ours, we have identified a need to set a small amount </w:t>
            </w:r>
            <w:r w:rsidRPr="2D65D034">
              <w:rPr>
                <w:rFonts w:asciiTheme="minorHAnsi" w:hAnsiTheme="minorHAnsi" w:cstheme="minorBidi"/>
                <w:sz w:val="20"/>
                <w:szCs w:val="20"/>
              </w:rPr>
              <w:lastRenderedPageBreak/>
              <w:t>of funding aside to respond quickly to needs that have not yet been identified.</w:t>
            </w:r>
          </w:p>
          <w:p w14:paraId="23950398" w14:textId="77777777" w:rsidR="00737BA3" w:rsidRPr="00593346" w:rsidRDefault="00737BA3" w:rsidP="2D65D034">
            <w:pPr>
              <w:pStyle w:val="TableRowCentered"/>
              <w:ind w:left="0" w:right="0"/>
              <w:jc w:val="left"/>
              <w:rPr>
                <w:rFonts w:asciiTheme="minorHAnsi" w:hAnsiTheme="minorHAnsi" w:cstheme="minorBidi"/>
                <w:sz w:val="20"/>
              </w:rPr>
            </w:pP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B42A" w14:textId="4B4ACDC3" w:rsidR="00737BA3" w:rsidRPr="00593346"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lastRenderedPageBreak/>
              <w:t>1-6</w:t>
            </w:r>
          </w:p>
        </w:tc>
        <w:tc>
          <w:tcPr>
            <w:tcW w:w="1276" w:type="dxa"/>
            <w:tcBorders>
              <w:top w:val="single" w:sz="4" w:space="0" w:color="auto"/>
              <w:left w:val="single" w:sz="4" w:space="0" w:color="auto"/>
              <w:bottom w:val="single" w:sz="4" w:space="0" w:color="auto"/>
              <w:right w:val="single" w:sz="4" w:space="0" w:color="auto"/>
            </w:tcBorders>
          </w:tcPr>
          <w:p w14:paraId="70876FD8" w14:textId="0073ED49" w:rsidR="00737BA3" w:rsidRDefault="00737BA3" w:rsidP="00F47805">
            <w:pPr>
              <w:pStyle w:val="TableRowCentered"/>
              <w:ind w:left="0" w:right="0"/>
              <w:jc w:val="left"/>
              <w:rPr>
                <w:rFonts w:asciiTheme="minorHAnsi" w:hAnsiTheme="minorHAnsi" w:cstheme="minorHAnsi"/>
                <w:sz w:val="20"/>
              </w:rPr>
            </w:pPr>
            <w:r>
              <w:rPr>
                <w:rFonts w:asciiTheme="minorHAnsi" w:hAnsiTheme="minorHAnsi" w:cstheme="minorHAnsi"/>
                <w:sz w:val="20"/>
              </w:rPr>
              <w:t>2-7</w:t>
            </w:r>
          </w:p>
        </w:tc>
        <w:tc>
          <w:tcPr>
            <w:tcW w:w="992" w:type="dxa"/>
            <w:tcBorders>
              <w:top w:val="single" w:sz="4" w:space="0" w:color="auto"/>
              <w:left w:val="single" w:sz="4" w:space="0" w:color="auto"/>
              <w:bottom w:val="single" w:sz="4" w:space="0" w:color="auto"/>
              <w:right w:val="single" w:sz="4" w:space="0" w:color="auto"/>
            </w:tcBorders>
          </w:tcPr>
          <w:p w14:paraId="0EEB580B" w14:textId="17B81A03" w:rsidR="00737BA3" w:rsidRPr="00EC0AAA" w:rsidRDefault="7C8D3E66" w:rsidP="2D65D034">
            <w:pPr>
              <w:pStyle w:val="TableRowCentered"/>
              <w:ind w:left="0" w:right="0"/>
              <w:jc w:val="left"/>
              <w:rPr>
                <w:rFonts w:asciiTheme="minorHAnsi" w:hAnsiTheme="minorHAnsi" w:cstheme="minorBidi"/>
                <w:sz w:val="21"/>
                <w:szCs w:val="21"/>
              </w:rPr>
            </w:pPr>
            <w:r w:rsidRPr="2D65D034">
              <w:rPr>
                <w:rFonts w:asciiTheme="minorHAnsi" w:hAnsiTheme="minorHAnsi" w:cstheme="minorBidi"/>
                <w:sz w:val="16"/>
                <w:szCs w:val="16"/>
              </w:rPr>
              <w:t>£</w:t>
            </w:r>
            <w:r w:rsidR="5B6B1AC9" w:rsidRPr="2D65D034">
              <w:rPr>
                <w:rFonts w:asciiTheme="minorHAnsi" w:hAnsiTheme="minorHAnsi" w:cstheme="minorBidi"/>
                <w:sz w:val="21"/>
                <w:szCs w:val="21"/>
              </w:rPr>
              <w:t>4455</w:t>
            </w:r>
          </w:p>
          <w:p w14:paraId="04D4FC16" w14:textId="329E7C5F" w:rsidR="00514334" w:rsidRPr="00593346" w:rsidRDefault="216FFF5A" w:rsidP="00F47805">
            <w:pPr>
              <w:pStyle w:val="TableRowCentered"/>
              <w:ind w:left="0" w:right="0"/>
              <w:jc w:val="left"/>
            </w:pPr>
            <w:r w:rsidRPr="2D65D034">
              <w:rPr>
                <w:rFonts w:asciiTheme="minorHAnsi" w:hAnsiTheme="minorHAnsi" w:cstheme="minorBidi"/>
                <w:sz w:val="21"/>
                <w:szCs w:val="21"/>
              </w:rPr>
              <w:t>£29</w:t>
            </w:r>
            <w:r w:rsidR="5B3CEFC9" w:rsidRPr="2D65D034">
              <w:rPr>
                <w:rFonts w:asciiTheme="minorHAnsi" w:hAnsiTheme="minorHAnsi" w:cstheme="minorBidi"/>
                <w:sz w:val="21"/>
                <w:szCs w:val="21"/>
              </w:rPr>
              <w:t>5</w:t>
            </w:r>
          </w:p>
          <w:p w14:paraId="277BD2F2" w14:textId="3669EBA3" w:rsidR="00514334" w:rsidRPr="00593346" w:rsidRDefault="219E81CE" w:rsidP="00F47805">
            <w:pPr>
              <w:pStyle w:val="TableRowCentered"/>
              <w:ind w:left="0" w:right="0"/>
              <w:jc w:val="left"/>
            </w:pPr>
            <w:r w:rsidRPr="2D65D034">
              <w:rPr>
                <w:rFonts w:asciiTheme="minorHAnsi" w:hAnsiTheme="minorHAnsi" w:cstheme="minorBidi"/>
                <w:sz w:val="21"/>
                <w:szCs w:val="21"/>
              </w:rPr>
              <w:lastRenderedPageBreak/>
              <w:t>£1</w:t>
            </w:r>
            <w:r w:rsidR="6E354C2D" w:rsidRPr="2D65D034">
              <w:rPr>
                <w:rFonts w:asciiTheme="minorHAnsi" w:hAnsiTheme="minorHAnsi" w:cstheme="minorBidi"/>
                <w:sz w:val="21"/>
                <w:szCs w:val="21"/>
              </w:rPr>
              <w:t>1</w:t>
            </w:r>
            <w:r w:rsidRPr="2D65D034">
              <w:rPr>
                <w:rFonts w:asciiTheme="minorHAnsi" w:hAnsiTheme="minorHAnsi" w:cstheme="minorBidi"/>
                <w:sz w:val="21"/>
                <w:szCs w:val="21"/>
              </w:rPr>
              <w:t>,031.00</w:t>
            </w:r>
          </w:p>
          <w:p w14:paraId="6EE62933" w14:textId="18EA9503" w:rsidR="00514334" w:rsidRPr="00593346" w:rsidRDefault="00514334" w:rsidP="47CD0AF6">
            <w:pPr>
              <w:pStyle w:val="TableRowCentered"/>
              <w:ind w:left="0" w:right="0"/>
              <w:jc w:val="left"/>
              <w:rPr>
                <w:rFonts w:asciiTheme="minorHAnsi" w:hAnsiTheme="minorHAnsi" w:cstheme="minorBidi"/>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4D5954B" w14:textId="4DC17605" w:rsidR="00737BA3" w:rsidRPr="00593346" w:rsidRDefault="00CD19FA" w:rsidP="00CD19FA">
            <w:pPr>
              <w:pStyle w:val="TableRowCentered"/>
              <w:ind w:left="0" w:right="272"/>
              <w:jc w:val="left"/>
              <w:rPr>
                <w:rFonts w:asciiTheme="minorHAnsi" w:hAnsiTheme="minorHAnsi" w:cstheme="minorHAnsi"/>
                <w:sz w:val="20"/>
              </w:rPr>
            </w:pPr>
            <w:r>
              <w:rPr>
                <w:rFonts w:asciiTheme="minorHAnsi" w:hAnsiTheme="minorHAnsi" w:cstheme="minorHAnsi"/>
                <w:sz w:val="20"/>
              </w:rPr>
              <w:lastRenderedPageBreak/>
              <w:t>Targeted &amp; Universal</w:t>
            </w:r>
          </w:p>
        </w:tc>
      </w:tr>
    </w:tbl>
    <w:p w14:paraId="2A7D5531" w14:textId="77777777" w:rsidR="00E66558" w:rsidRPr="00593346" w:rsidRDefault="00E66558" w:rsidP="00AA355B">
      <w:pPr>
        <w:rPr>
          <w:rFonts w:asciiTheme="minorHAnsi" w:hAnsiTheme="minorHAnsi" w:cstheme="minorHAnsi"/>
          <w:sz w:val="20"/>
          <w:szCs w:val="20"/>
        </w:rPr>
      </w:pPr>
    </w:p>
    <w:p w14:paraId="2A7D5548" w14:textId="0199D85C" w:rsidR="00E66558" w:rsidRPr="00593346" w:rsidRDefault="006D6372" w:rsidP="00A82A98">
      <w:pPr>
        <w:pStyle w:val="Heading2"/>
        <w:rPr>
          <w:rFonts w:asciiTheme="minorHAnsi" w:hAnsiTheme="minorHAnsi" w:cstheme="minorHAnsi"/>
          <w:sz w:val="20"/>
          <w:szCs w:val="20"/>
        </w:rPr>
      </w:pPr>
      <w:r w:rsidRPr="00593346">
        <w:rPr>
          <w:rFonts w:asciiTheme="minorHAnsi" w:hAnsiTheme="minorHAnsi" w:cstheme="minorHAnsi"/>
          <w:sz w:val="20"/>
          <w:szCs w:val="20"/>
        </w:rPr>
        <w:t>E</w:t>
      </w:r>
      <w:r w:rsidR="009D71E8" w:rsidRPr="00593346">
        <w:rPr>
          <w:rFonts w:asciiTheme="minorHAnsi" w:hAnsiTheme="minorHAnsi" w:cstheme="minorHAnsi"/>
          <w:sz w:val="20"/>
          <w:szCs w:val="20"/>
        </w:rPr>
        <w:t>xternally provided programmes</w:t>
      </w:r>
    </w:p>
    <w:p w14:paraId="2A7D5549" w14:textId="74A2599C" w:rsidR="00E66558" w:rsidRPr="00593346" w:rsidRDefault="00E66558" w:rsidP="07FFD3D3">
      <w:pPr>
        <w:rPr>
          <w:rFonts w:asciiTheme="minorHAnsi" w:hAnsiTheme="minorHAnsi" w:cstheme="minorHAnsi"/>
          <w:i/>
          <w:iCs/>
          <w:sz w:val="20"/>
          <w:szCs w:val="20"/>
        </w:rPr>
      </w:pPr>
    </w:p>
    <w:tbl>
      <w:tblPr>
        <w:tblW w:w="4815" w:type="dxa"/>
        <w:tblCellMar>
          <w:left w:w="10" w:type="dxa"/>
          <w:right w:w="10" w:type="dxa"/>
        </w:tblCellMar>
        <w:tblLook w:val="04A0" w:firstRow="1" w:lastRow="0" w:firstColumn="1" w:lastColumn="0" w:noHBand="0" w:noVBand="1"/>
      </w:tblPr>
      <w:tblGrid>
        <w:gridCol w:w="4815"/>
      </w:tblGrid>
      <w:tr w:rsidR="00E66558" w:rsidRPr="00593346" w14:paraId="2A7D554C" w14:textId="77777777" w:rsidTr="2D65D034">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A" w14:textId="77777777" w:rsidR="00E66558" w:rsidRPr="00593346" w:rsidRDefault="009D71E8" w:rsidP="00F54FCB">
            <w:pPr>
              <w:pStyle w:val="TableHeader"/>
              <w:ind w:left="0" w:right="0"/>
              <w:jc w:val="left"/>
              <w:rPr>
                <w:rFonts w:asciiTheme="minorHAnsi" w:hAnsiTheme="minorHAnsi" w:cstheme="minorHAnsi"/>
                <w:sz w:val="20"/>
                <w:szCs w:val="20"/>
              </w:rPr>
            </w:pPr>
            <w:r w:rsidRPr="00593346">
              <w:rPr>
                <w:rFonts w:asciiTheme="minorHAnsi" w:hAnsiTheme="minorHAnsi" w:cstheme="minorHAnsi"/>
                <w:sz w:val="20"/>
                <w:szCs w:val="20"/>
              </w:rPr>
              <w:t>Programme</w:t>
            </w:r>
          </w:p>
        </w:tc>
      </w:tr>
      <w:tr w:rsidR="00E66558" w:rsidRPr="00593346" w14:paraId="2A7D554F" w14:textId="77777777" w:rsidTr="2D65D034">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4D" w14:textId="78BEB2A2" w:rsidR="00E66558" w:rsidRPr="00593346" w:rsidRDefault="00F47805" w:rsidP="00F54FCB">
            <w:pPr>
              <w:pStyle w:val="TableRow"/>
              <w:ind w:left="0" w:right="0"/>
              <w:rPr>
                <w:rFonts w:asciiTheme="minorHAnsi" w:hAnsiTheme="minorHAnsi" w:cstheme="minorHAnsi"/>
                <w:sz w:val="20"/>
                <w:szCs w:val="20"/>
              </w:rPr>
            </w:pPr>
            <w:r>
              <w:rPr>
                <w:rFonts w:asciiTheme="minorHAnsi" w:hAnsiTheme="minorHAnsi" w:cstheme="minorHAnsi"/>
                <w:sz w:val="20"/>
                <w:szCs w:val="20"/>
              </w:rPr>
              <w:t>Elklan</w:t>
            </w:r>
          </w:p>
        </w:tc>
      </w:tr>
      <w:tr w:rsidR="00E66558" w:rsidRPr="00593346" w14:paraId="2A7D5552" w14:textId="77777777" w:rsidTr="2D65D034">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0" w14:textId="0CCBD94B" w:rsidR="00E66558" w:rsidRPr="00593346" w:rsidRDefault="00F47805" w:rsidP="00F54FCB">
            <w:pPr>
              <w:pStyle w:val="TableRow"/>
              <w:ind w:left="0" w:right="0"/>
              <w:rPr>
                <w:rFonts w:asciiTheme="minorHAnsi" w:hAnsiTheme="minorHAnsi" w:cstheme="minorHAnsi"/>
                <w:sz w:val="20"/>
                <w:szCs w:val="20"/>
              </w:rPr>
            </w:pPr>
            <w:r>
              <w:rPr>
                <w:rFonts w:asciiTheme="minorHAnsi" w:hAnsiTheme="minorHAnsi" w:cstheme="minorHAnsi"/>
                <w:sz w:val="20"/>
                <w:szCs w:val="20"/>
              </w:rPr>
              <w:t>NELI</w:t>
            </w:r>
          </w:p>
        </w:tc>
      </w:tr>
      <w:tr w:rsidR="00046C4E" w:rsidRPr="00593346" w14:paraId="6D5C9766" w14:textId="77777777" w:rsidTr="2D65D034">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818E4" w14:textId="2BA75A50" w:rsidR="00046C4E" w:rsidRPr="00593346" w:rsidRDefault="00F47805" w:rsidP="00F54FCB">
            <w:pPr>
              <w:pStyle w:val="TableRow"/>
              <w:ind w:left="0" w:right="0"/>
              <w:rPr>
                <w:rFonts w:asciiTheme="minorHAnsi" w:hAnsiTheme="minorHAnsi" w:cstheme="minorHAnsi"/>
                <w:sz w:val="20"/>
                <w:szCs w:val="20"/>
              </w:rPr>
            </w:pPr>
            <w:r>
              <w:rPr>
                <w:rFonts w:asciiTheme="minorHAnsi" w:hAnsiTheme="minorHAnsi" w:cstheme="minorHAnsi"/>
                <w:sz w:val="20"/>
                <w:szCs w:val="20"/>
              </w:rPr>
              <w:t>Welcom</w:t>
            </w:r>
          </w:p>
        </w:tc>
      </w:tr>
      <w:tr w:rsidR="00046C4E" w:rsidRPr="00593346" w14:paraId="350D7B56" w14:textId="77777777" w:rsidTr="2D65D034">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B9A0B" w14:textId="24A9E790" w:rsidR="00046C4E" w:rsidRPr="00593346" w:rsidRDefault="00F47805" w:rsidP="00F54FCB">
            <w:pPr>
              <w:pStyle w:val="TableRow"/>
              <w:ind w:left="0" w:right="0"/>
              <w:rPr>
                <w:rFonts w:asciiTheme="minorHAnsi" w:hAnsiTheme="minorHAnsi" w:cstheme="minorHAnsi"/>
                <w:sz w:val="20"/>
                <w:szCs w:val="20"/>
              </w:rPr>
            </w:pPr>
            <w:r>
              <w:rPr>
                <w:rFonts w:asciiTheme="minorHAnsi" w:hAnsiTheme="minorHAnsi" w:cstheme="minorHAnsi"/>
                <w:sz w:val="20"/>
                <w:szCs w:val="20"/>
              </w:rPr>
              <w:t>Motional</w:t>
            </w:r>
          </w:p>
        </w:tc>
      </w:tr>
      <w:tr w:rsidR="00046C4E" w:rsidRPr="00593346" w14:paraId="441D6496" w14:textId="77777777" w:rsidTr="2D65D034">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1A034" w14:textId="2984731E" w:rsidR="00046C4E" w:rsidRPr="00593346" w:rsidRDefault="1065C555" w:rsidP="00F54FCB">
            <w:pPr>
              <w:pStyle w:val="TableRow"/>
              <w:ind w:left="0" w:right="0"/>
            </w:pPr>
            <w:r w:rsidRPr="406411C3">
              <w:rPr>
                <w:rFonts w:asciiTheme="minorHAnsi" w:hAnsiTheme="minorHAnsi" w:cstheme="minorBidi"/>
                <w:sz w:val="20"/>
                <w:szCs w:val="20"/>
              </w:rPr>
              <w:t xml:space="preserve">Attention Autism </w:t>
            </w:r>
          </w:p>
        </w:tc>
      </w:tr>
      <w:tr w:rsidR="406411C3" w14:paraId="304F467A" w14:textId="77777777" w:rsidTr="2D65D034">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C4660" w14:textId="71B88149" w:rsidR="406411C3" w:rsidRDefault="0DCC0612" w:rsidP="406411C3">
            <w:pPr>
              <w:pStyle w:val="TableRow"/>
            </w:pPr>
            <w:r w:rsidRPr="2D65D034">
              <w:rPr>
                <w:rFonts w:asciiTheme="minorHAnsi" w:hAnsiTheme="minorHAnsi" w:cstheme="minorBidi"/>
                <w:sz w:val="20"/>
                <w:szCs w:val="20"/>
              </w:rPr>
              <w:t>YARK</w:t>
            </w:r>
          </w:p>
        </w:tc>
      </w:tr>
      <w:bookmarkEnd w:id="14"/>
      <w:bookmarkEnd w:id="15"/>
      <w:bookmarkEnd w:id="16"/>
    </w:tbl>
    <w:p w14:paraId="2A7D5564" w14:textId="77777777" w:rsidR="00E66558" w:rsidRPr="00593346" w:rsidRDefault="00E66558">
      <w:pPr>
        <w:rPr>
          <w:rFonts w:asciiTheme="minorHAnsi" w:hAnsiTheme="minorHAnsi" w:cstheme="minorHAnsi"/>
          <w:sz w:val="20"/>
          <w:szCs w:val="20"/>
        </w:rPr>
      </w:pPr>
    </w:p>
    <w:sectPr w:rsidR="00E66558" w:rsidRPr="00593346">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CF90" w14:textId="77777777" w:rsidR="00F420AC" w:rsidRDefault="00F420AC">
      <w:r>
        <w:separator/>
      </w:r>
    </w:p>
  </w:endnote>
  <w:endnote w:type="continuationSeparator" w:id="0">
    <w:p w14:paraId="59043850" w14:textId="77777777" w:rsidR="00F420AC" w:rsidRDefault="00F420AC">
      <w:r>
        <w:continuationSeparator/>
      </w:r>
    </w:p>
  </w:endnote>
  <w:endnote w:type="continuationNotice" w:id="1">
    <w:p w14:paraId="7072799E" w14:textId="77777777" w:rsidR="00F420AC" w:rsidRDefault="00F42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AEDA1" w14:textId="77777777" w:rsidR="00F420AC" w:rsidRDefault="00F420AC">
      <w:r>
        <w:separator/>
      </w:r>
    </w:p>
  </w:footnote>
  <w:footnote w:type="continuationSeparator" w:id="0">
    <w:p w14:paraId="53DA1A4F" w14:textId="77777777" w:rsidR="00F420AC" w:rsidRDefault="00F420AC">
      <w:r>
        <w:continuationSeparator/>
      </w:r>
    </w:p>
  </w:footnote>
  <w:footnote w:type="continuationNotice" w:id="1">
    <w:p w14:paraId="5FF74ACD" w14:textId="77777777" w:rsidR="00F420AC" w:rsidRDefault="00F42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4EB4"/>
    <w:multiLevelType w:val="multilevel"/>
    <w:tmpl w:val="0FFA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E02FC"/>
    <w:multiLevelType w:val="hybridMultilevel"/>
    <w:tmpl w:val="143E0EEE"/>
    <w:lvl w:ilvl="0" w:tplc="E180838C">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965904"/>
    <w:multiLevelType w:val="multilevel"/>
    <w:tmpl w:val="93DA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CD410E"/>
    <w:multiLevelType w:val="multilevel"/>
    <w:tmpl w:val="F514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87D7807"/>
    <w:multiLevelType w:val="multilevel"/>
    <w:tmpl w:val="CD0C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C5AA4"/>
    <w:multiLevelType w:val="multilevel"/>
    <w:tmpl w:val="FAB0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E13B6"/>
    <w:multiLevelType w:val="multilevel"/>
    <w:tmpl w:val="C108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58B56B7"/>
    <w:multiLevelType w:val="multilevel"/>
    <w:tmpl w:val="0150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70D9E"/>
    <w:multiLevelType w:val="multilevel"/>
    <w:tmpl w:val="1314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12435BF"/>
    <w:multiLevelType w:val="multilevel"/>
    <w:tmpl w:val="5998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9046F"/>
    <w:multiLevelType w:val="hybridMultilevel"/>
    <w:tmpl w:val="789A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434A9"/>
    <w:multiLevelType w:val="multilevel"/>
    <w:tmpl w:val="D2F4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2B7536A"/>
    <w:multiLevelType w:val="multilevel"/>
    <w:tmpl w:val="7BD2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9471CF9"/>
    <w:multiLevelType w:val="hybridMultilevel"/>
    <w:tmpl w:val="80802FC4"/>
    <w:lvl w:ilvl="0" w:tplc="D64808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73F75"/>
    <w:multiLevelType w:val="multilevel"/>
    <w:tmpl w:val="73BE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5DF30D9"/>
    <w:multiLevelType w:val="multilevel"/>
    <w:tmpl w:val="5AA2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31687D"/>
    <w:multiLevelType w:val="multilevel"/>
    <w:tmpl w:val="B7F8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442430">
    <w:abstractNumId w:val="22"/>
  </w:num>
  <w:num w:numId="2" w16cid:durableId="1138914232">
    <w:abstractNumId w:val="14"/>
  </w:num>
  <w:num w:numId="3" w16cid:durableId="1171066271">
    <w:abstractNumId w:val="28"/>
  </w:num>
  <w:num w:numId="4" w16cid:durableId="1210847263">
    <w:abstractNumId w:val="25"/>
  </w:num>
  <w:num w:numId="5" w16cid:durableId="1235432793">
    <w:abstractNumId w:val="5"/>
  </w:num>
  <w:num w:numId="6" w16cid:durableId="1453552857">
    <w:abstractNumId w:val="7"/>
  </w:num>
  <w:num w:numId="7" w16cid:durableId="1526560771">
    <w:abstractNumId w:val="27"/>
  </w:num>
  <w:num w:numId="8" w16cid:durableId="1529290868">
    <w:abstractNumId w:val="29"/>
  </w:num>
  <w:num w:numId="9" w16cid:durableId="154953112">
    <w:abstractNumId w:val="0"/>
  </w:num>
  <w:num w:numId="10" w16cid:durableId="1628730595">
    <w:abstractNumId w:val="6"/>
  </w:num>
  <w:num w:numId="11" w16cid:durableId="1657764523">
    <w:abstractNumId w:val="9"/>
  </w:num>
  <w:num w:numId="12" w16cid:durableId="1685282238">
    <w:abstractNumId w:val="32"/>
  </w:num>
  <w:num w:numId="13" w16cid:durableId="1687638773">
    <w:abstractNumId w:val="18"/>
  </w:num>
  <w:num w:numId="14" w16cid:durableId="1687780719">
    <w:abstractNumId w:val="26"/>
  </w:num>
  <w:num w:numId="15" w16cid:durableId="1721712531">
    <w:abstractNumId w:val="19"/>
  </w:num>
  <w:num w:numId="16" w16cid:durableId="1812097430">
    <w:abstractNumId w:val="30"/>
  </w:num>
  <w:num w:numId="17" w16cid:durableId="1928222127">
    <w:abstractNumId w:val="1"/>
  </w:num>
  <w:num w:numId="18" w16cid:durableId="1983610786">
    <w:abstractNumId w:val="13"/>
  </w:num>
  <w:num w:numId="19" w16cid:durableId="2141459360">
    <w:abstractNumId w:val="21"/>
  </w:num>
  <w:num w:numId="20" w16cid:durableId="42288650">
    <w:abstractNumId w:val="23"/>
  </w:num>
  <w:num w:numId="21" w16cid:durableId="497188144">
    <w:abstractNumId w:val="10"/>
  </w:num>
  <w:num w:numId="22" w16cid:durableId="515074994">
    <w:abstractNumId w:val="16"/>
  </w:num>
  <w:num w:numId="23" w16cid:durableId="594215593">
    <w:abstractNumId w:val="15"/>
  </w:num>
  <w:num w:numId="24" w16cid:durableId="756286285">
    <w:abstractNumId w:val="11"/>
  </w:num>
  <w:num w:numId="25" w16cid:durableId="766773126">
    <w:abstractNumId w:val="24"/>
  </w:num>
  <w:num w:numId="26" w16cid:durableId="789591048">
    <w:abstractNumId w:val="12"/>
  </w:num>
  <w:num w:numId="27" w16cid:durableId="798501009">
    <w:abstractNumId w:val="17"/>
  </w:num>
  <w:num w:numId="28" w16cid:durableId="813525147">
    <w:abstractNumId w:val="33"/>
  </w:num>
  <w:num w:numId="29" w16cid:durableId="826165421">
    <w:abstractNumId w:val="20"/>
  </w:num>
  <w:num w:numId="30" w16cid:durableId="857932188">
    <w:abstractNumId w:val="2"/>
  </w:num>
  <w:num w:numId="31" w16cid:durableId="884678859">
    <w:abstractNumId w:val="4"/>
  </w:num>
  <w:num w:numId="32" w16cid:durableId="935946963">
    <w:abstractNumId w:val="3"/>
  </w:num>
  <w:num w:numId="33" w16cid:durableId="94711259">
    <w:abstractNumId w:val="8"/>
  </w:num>
  <w:num w:numId="34" w16cid:durableId="9823481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1005"/>
    <w:rsid w:val="00023729"/>
    <w:rsid w:val="000243B4"/>
    <w:rsid w:val="0002530E"/>
    <w:rsid w:val="0002710D"/>
    <w:rsid w:val="00031EA0"/>
    <w:rsid w:val="00036678"/>
    <w:rsid w:val="00038137"/>
    <w:rsid w:val="000452EB"/>
    <w:rsid w:val="00045603"/>
    <w:rsid w:val="00045FD1"/>
    <w:rsid w:val="000463AE"/>
    <w:rsid w:val="00046C4E"/>
    <w:rsid w:val="000507A3"/>
    <w:rsid w:val="000552FF"/>
    <w:rsid w:val="00060A62"/>
    <w:rsid w:val="00064366"/>
    <w:rsid w:val="00066B73"/>
    <w:rsid w:val="00071481"/>
    <w:rsid w:val="00071D77"/>
    <w:rsid w:val="00075FAE"/>
    <w:rsid w:val="00082F38"/>
    <w:rsid w:val="000837DB"/>
    <w:rsid w:val="0008384B"/>
    <w:rsid w:val="000929EC"/>
    <w:rsid w:val="00093CDE"/>
    <w:rsid w:val="000A04D6"/>
    <w:rsid w:val="000A5C58"/>
    <w:rsid w:val="000A6379"/>
    <w:rsid w:val="000B0D49"/>
    <w:rsid w:val="000B203E"/>
    <w:rsid w:val="000B61D1"/>
    <w:rsid w:val="000D22B0"/>
    <w:rsid w:val="000D318D"/>
    <w:rsid w:val="000D35C9"/>
    <w:rsid w:val="000D520C"/>
    <w:rsid w:val="000D6596"/>
    <w:rsid w:val="000D6779"/>
    <w:rsid w:val="000E6DF0"/>
    <w:rsid w:val="000F13D4"/>
    <w:rsid w:val="000F1AC9"/>
    <w:rsid w:val="001037CB"/>
    <w:rsid w:val="0010629E"/>
    <w:rsid w:val="00107A33"/>
    <w:rsid w:val="00111631"/>
    <w:rsid w:val="00114288"/>
    <w:rsid w:val="00115538"/>
    <w:rsid w:val="00116FA8"/>
    <w:rsid w:val="00120AB1"/>
    <w:rsid w:val="00123A7F"/>
    <w:rsid w:val="001240A3"/>
    <w:rsid w:val="001278D0"/>
    <w:rsid w:val="00127F72"/>
    <w:rsid w:val="00131F70"/>
    <w:rsid w:val="0013203B"/>
    <w:rsid w:val="00140646"/>
    <w:rsid w:val="0014409B"/>
    <w:rsid w:val="00147A4B"/>
    <w:rsid w:val="00152554"/>
    <w:rsid w:val="00153753"/>
    <w:rsid w:val="00155944"/>
    <w:rsid w:val="001559D7"/>
    <w:rsid w:val="00157CA6"/>
    <w:rsid w:val="0016027C"/>
    <w:rsid w:val="00163F8D"/>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3B5"/>
    <w:rsid w:val="001948FB"/>
    <w:rsid w:val="00195B55"/>
    <w:rsid w:val="001A2FE8"/>
    <w:rsid w:val="001A33AC"/>
    <w:rsid w:val="001A378A"/>
    <w:rsid w:val="001C1210"/>
    <w:rsid w:val="001C1C51"/>
    <w:rsid w:val="001C4FF9"/>
    <w:rsid w:val="001D4FC9"/>
    <w:rsid w:val="001E0ECA"/>
    <w:rsid w:val="001E206F"/>
    <w:rsid w:val="001E5750"/>
    <w:rsid w:val="001E66BA"/>
    <w:rsid w:val="001E7739"/>
    <w:rsid w:val="001F1DB7"/>
    <w:rsid w:val="001F3DB4"/>
    <w:rsid w:val="001F7564"/>
    <w:rsid w:val="001F7C27"/>
    <w:rsid w:val="00201810"/>
    <w:rsid w:val="00203DB9"/>
    <w:rsid w:val="00204F40"/>
    <w:rsid w:val="002053DD"/>
    <w:rsid w:val="00205DEF"/>
    <w:rsid w:val="002112C3"/>
    <w:rsid w:val="002131E5"/>
    <w:rsid w:val="00216C8A"/>
    <w:rsid w:val="00222E1D"/>
    <w:rsid w:val="00226317"/>
    <w:rsid w:val="00231539"/>
    <w:rsid w:val="00235380"/>
    <w:rsid w:val="0023709B"/>
    <w:rsid w:val="00242093"/>
    <w:rsid w:val="00243F22"/>
    <w:rsid w:val="00250707"/>
    <w:rsid w:val="002523E3"/>
    <w:rsid w:val="00252AD6"/>
    <w:rsid w:val="002542CE"/>
    <w:rsid w:val="00257A4E"/>
    <w:rsid w:val="0026146C"/>
    <w:rsid w:val="00266FA5"/>
    <w:rsid w:val="002712A1"/>
    <w:rsid w:val="00276FBA"/>
    <w:rsid w:val="00277665"/>
    <w:rsid w:val="002837AE"/>
    <w:rsid w:val="00287FA8"/>
    <w:rsid w:val="002920F4"/>
    <w:rsid w:val="002940F3"/>
    <w:rsid w:val="00295842"/>
    <w:rsid w:val="002A0723"/>
    <w:rsid w:val="002A4B52"/>
    <w:rsid w:val="002A55D4"/>
    <w:rsid w:val="002A77CF"/>
    <w:rsid w:val="002B07BE"/>
    <w:rsid w:val="002B3574"/>
    <w:rsid w:val="002B6B74"/>
    <w:rsid w:val="002C0319"/>
    <w:rsid w:val="002C6AE7"/>
    <w:rsid w:val="002D2D4B"/>
    <w:rsid w:val="002D2DEE"/>
    <w:rsid w:val="002D3805"/>
    <w:rsid w:val="002E66AE"/>
    <w:rsid w:val="002E7763"/>
    <w:rsid w:val="002F4C6F"/>
    <w:rsid w:val="002F5011"/>
    <w:rsid w:val="002F5842"/>
    <w:rsid w:val="002F7847"/>
    <w:rsid w:val="00300FE8"/>
    <w:rsid w:val="00306CB7"/>
    <w:rsid w:val="00307ABF"/>
    <w:rsid w:val="0031020C"/>
    <w:rsid w:val="003111F5"/>
    <w:rsid w:val="003150B9"/>
    <w:rsid w:val="00317664"/>
    <w:rsid w:val="00330114"/>
    <w:rsid w:val="00336200"/>
    <w:rsid w:val="00337418"/>
    <w:rsid w:val="00343C6A"/>
    <w:rsid w:val="00351D83"/>
    <w:rsid w:val="00352197"/>
    <w:rsid w:val="003535AE"/>
    <w:rsid w:val="00353E46"/>
    <w:rsid w:val="003576C4"/>
    <w:rsid w:val="0036277A"/>
    <w:rsid w:val="00362950"/>
    <w:rsid w:val="00366AB0"/>
    <w:rsid w:val="003700E8"/>
    <w:rsid w:val="0037437C"/>
    <w:rsid w:val="00381127"/>
    <w:rsid w:val="0038146B"/>
    <w:rsid w:val="0038340F"/>
    <w:rsid w:val="00384457"/>
    <w:rsid w:val="00384F24"/>
    <w:rsid w:val="00392022"/>
    <w:rsid w:val="003A32B2"/>
    <w:rsid w:val="003A47DD"/>
    <w:rsid w:val="003A5F67"/>
    <w:rsid w:val="003A634F"/>
    <w:rsid w:val="003B14C1"/>
    <w:rsid w:val="003B2338"/>
    <w:rsid w:val="003B2884"/>
    <w:rsid w:val="003B588A"/>
    <w:rsid w:val="003B621D"/>
    <w:rsid w:val="003C4388"/>
    <w:rsid w:val="003C4C27"/>
    <w:rsid w:val="003C7F7B"/>
    <w:rsid w:val="003D0CD6"/>
    <w:rsid w:val="003D2A17"/>
    <w:rsid w:val="003D2EAA"/>
    <w:rsid w:val="003D448C"/>
    <w:rsid w:val="003E054C"/>
    <w:rsid w:val="003E1EC5"/>
    <w:rsid w:val="003E27A0"/>
    <w:rsid w:val="003E3872"/>
    <w:rsid w:val="003E5C94"/>
    <w:rsid w:val="003F189D"/>
    <w:rsid w:val="004016B6"/>
    <w:rsid w:val="004044AA"/>
    <w:rsid w:val="004044C8"/>
    <w:rsid w:val="00404F3F"/>
    <w:rsid w:val="0040785B"/>
    <w:rsid w:val="00410B5D"/>
    <w:rsid w:val="00413BEC"/>
    <w:rsid w:val="0042265E"/>
    <w:rsid w:val="00424ED7"/>
    <w:rsid w:val="00425258"/>
    <w:rsid w:val="00426217"/>
    <w:rsid w:val="00431A80"/>
    <w:rsid w:val="00433641"/>
    <w:rsid w:val="00435A89"/>
    <w:rsid w:val="004521F3"/>
    <w:rsid w:val="00452267"/>
    <w:rsid w:val="00453307"/>
    <w:rsid w:val="00453440"/>
    <w:rsid w:val="00454EE1"/>
    <w:rsid w:val="00455A02"/>
    <w:rsid w:val="00457E36"/>
    <w:rsid w:val="00460BD3"/>
    <w:rsid w:val="00462F8F"/>
    <w:rsid w:val="004708F2"/>
    <w:rsid w:val="00472114"/>
    <w:rsid w:val="004724DE"/>
    <w:rsid w:val="004770FE"/>
    <w:rsid w:val="0048157F"/>
    <w:rsid w:val="00481D56"/>
    <w:rsid w:val="00490408"/>
    <w:rsid w:val="004A0CB7"/>
    <w:rsid w:val="004A4C45"/>
    <w:rsid w:val="004A55C4"/>
    <w:rsid w:val="004A5E94"/>
    <w:rsid w:val="004B0485"/>
    <w:rsid w:val="004B08F7"/>
    <w:rsid w:val="004B0ED7"/>
    <w:rsid w:val="004B1F58"/>
    <w:rsid w:val="004B428E"/>
    <w:rsid w:val="004B4D0A"/>
    <w:rsid w:val="004B4D37"/>
    <w:rsid w:val="004C42F0"/>
    <w:rsid w:val="004D1186"/>
    <w:rsid w:val="004D50C8"/>
    <w:rsid w:val="004D6537"/>
    <w:rsid w:val="004D6B72"/>
    <w:rsid w:val="004E1D73"/>
    <w:rsid w:val="004E5450"/>
    <w:rsid w:val="004E57C3"/>
    <w:rsid w:val="004E72DD"/>
    <w:rsid w:val="004F22CD"/>
    <w:rsid w:val="004F3100"/>
    <w:rsid w:val="00500601"/>
    <w:rsid w:val="005025FB"/>
    <w:rsid w:val="00503462"/>
    <w:rsid w:val="00503600"/>
    <w:rsid w:val="0051286E"/>
    <w:rsid w:val="00514334"/>
    <w:rsid w:val="00516021"/>
    <w:rsid w:val="00516457"/>
    <w:rsid w:val="00516641"/>
    <w:rsid w:val="0051729F"/>
    <w:rsid w:val="005201C6"/>
    <w:rsid w:val="00520A0C"/>
    <w:rsid w:val="00526511"/>
    <w:rsid w:val="00530E37"/>
    <w:rsid w:val="00535946"/>
    <w:rsid w:val="00544D18"/>
    <w:rsid w:val="005452CF"/>
    <w:rsid w:val="005464A1"/>
    <w:rsid w:val="00546F12"/>
    <w:rsid w:val="0055167E"/>
    <w:rsid w:val="0055339C"/>
    <w:rsid w:val="005542CC"/>
    <w:rsid w:val="00560424"/>
    <w:rsid w:val="005614C0"/>
    <w:rsid w:val="00562B3C"/>
    <w:rsid w:val="005646FA"/>
    <w:rsid w:val="00564E40"/>
    <w:rsid w:val="005702D2"/>
    <w:rsid w:val="00573E1D"/>
    <w:rsid w:val="005750E2"/>
    <w:rsid w:val="005758C6"/>
    <w:rsid w:val="0058313F"/>
    <w:rsid w:val="00585859"/>
    <w:rsid w:val="00586FBC"/>
    <w:rsid w:val="005879C9"/>
    <w:rsid w:val="00593346"/>
    <w:rsid w:val="00594CAD"/>
    <w:rsid w:val="00595DC5"/>
    <w:rsid w:val="0059C5C9"/>
    <w:rsid w:val="005A1D0B"/>
    <w:rsid w:val="005A3C6B"/>
    <w:rsid w:val="005B02E4"/>
    <w:rsid w:val="005B1EA5"/>
    <w:rsid w:val="005C0BBD"/>
    <w:rsid w:val="005C54A0"/>
    <w:rsid w:val="005D0D15"/>
    <w:rsid w:val="005D7176"/>
    <w:rsid w:val="005E18CB"/>
    <w:rsid w:val="005E1F24"/>
    <w:rsid w:val="005E3667"/>
    <w:rsid w:val="005E73F1"/>
    <w:rsid w:val="005F07EF"/>
    <w:rsid w:val="005F16B6"/>
    <w:rsid w:val="005F2600"/>
    <w:rsid w:val="005F37CA"/>
    <w:rsid w:val="005F5224"/>
    <w:rsid w:val="005F7AA1"/>
    <w:rsid w:val="00600B2E"/>
    <w:rsid w:val="00601122"/>
    <w:rsid w:val="00606521"/>
    <w:rsid w:val="00607CEB"/>
    <w:rsid w:val="00613299"/>
    <w:rsid w:val="0061762D"/>
    <w:rsid w:val="006306FB"/>
    <w:rsid w:val="00634238"/>
    <w:rsid w:val="00635FBC"/>
    <w:rsid w:val="006363DD"/>
    <w:rsid w:val="00636EB5"/>
    <w:rsid w:val="00637728"/>
    <w:rsid w:val="0064113A"/>
    <w:rsid w:val="0064167B"/>
    <w:rsid w:val="00643F96"/>
    <w:rsid w:val="00644002"/>
    <w:rsid w:val="0064526B"/>
    <w:rsid w:val="006458B1"/>
    <w:rsid w:val="00650529"/>
    <w:rsid w:val="00650BAB"/>
    <w:rsid w:val="00651737"/>
    <w:rsid w:val="00654E31"/>
    <w:rsid w:val="00656A8F"/>
    <w:rsid w:val="00656D92"/>
    <w:rsid w:val="006604C5"/>
    <w:rsid w:val="00661FDB"/>
    <w:rsid w:val="006652DD"/>
    <w:rsid w:val="006671BF"/>
    <w:rsid w:val="00671AEB"/>
    <w:rsid w:val="00672A7D"/>
    <w:rsid w:val="006810C1"/>
    <w:rsid w:val="00681416"/>
    <w:rsid w:val="006911EA"/>
    <w:rsid w:val="006A06F5"/>
    <w:rsid w:val="006A0ED2"/>
    <w:rsid w:val="006B0A73"/>
    <w:rsid w:val="006B5A6B"/>
    <w:rsid w:val="006C0F82"/>
    <w:rsid w:val="006C196D"/>
    <w:rsid w:val="006C25E8"/>
    <w:rsid w:val="006C332E"/>
    <w:rsid w:val="006C5901"/>
    <w:rsid w:val="006D00F1"/>
    <w:rsid w:val="006D377A"/>
    <w:rsid w:val="006D4222"/>
    <w:rsid w:val="006D6372"/>
    <w:rsid w:val="006D68C4"/>
    <w:rsid w:val="006D6E5C"/>
    <w:rsid w:val="006D748F"/>
    <w:rsid w:val="006E02AF"/>
    <w:rsid w:val="006E0786"/>
    <w:rsid w:val="006E407C"/>
    <w:rsid w:val="006E6B4A"/>
    <w:rsid w:val="006E6B7F"/>
    <w:rsid w:val="006E7449"/>
    <w:rsid w:val="006E7FB1"/>
    <w:rsid w:val="006F259B"/>
    <w:rsid w:val="006F2604"/>
    <w:rsid w:val="006F5319"/>
    <w:rsid w:val="006F55FD"/>
    <w:rsid w:val="006F5D21"/>
    <w:rsid w:val="00700A94"/>
    <w:rsid w:val="007061DA"/>
    <w:rsid w:val="007109F6"/>
    <w:rsid w:val="00711BE3"/>
    <w:rsid w:val="00715370"/>
    <w:rsid w:val="00716BB8"/>
    <w:rsid w:val="00721B51"/>
    <w:rsid w:val="00722CB3"/>
    <w:rsid w:val="00724594"/>
    <w:rsid w:val="00724FA7"/>
    <w:rsid w:val="00725415"/>
    <w:rsid w:val="007262CC"/>
    <w:rsid w:val="00726845"/>
    <w:rsid w:val="00727505"/>
    <w:rsid w:val="00731581"/>
    <w:rsid w:val="00733713"/>
    <w:rsid w:val="0073481D"/>
    <w:rsid w:val="00737BA3"/>
    <w:rsid w:val="00741B9E"/>
    <w:rsid w:val="00742D42"/>
    <w:rsid w:val="00743DAC"/>
    <w:rsid w:val="007455B3"/>
    <w:rsid w:val="00747C56"/>
    <w:rsid w:val="007502CD"/>
    <w:rsid w:val="00752AE7"/>
    <w:rsid w:val="00752D3B"/>
    <w:rsid w:val="0075337B"/>
    <w:rsid w:val="00755CD4"/>
    <w:rsid w:val="00757F96"/>
    <w:rsid w:val="007610B5"/>
    <w:rsid w:val="007623CB"/>
    <w:rsid w:val="00762652"/>
    <w:rsid w:val="00764551"/>
    <w:rsid w:val="0076556F"/>
    <w:rsid w:val="007677B8"/>
    <w:rsid w:val="00781713"/>
    <w:rsid w:val="00781AE5"/>
    <w:rsid w:val="00784BB8"/>
    <w:rsid w:val="00785285"/>
    <w:rsid w:val="0078529D"/>
    <w:rsid w:val="00785E77"/>
    <w:rsid w:val="0078720B"/>
    <w:rsid w:val="00787DC1"/>
    <w:rsid w:val="00794070"/>
    <w:rsid w:val="007A63CA"/>
    <w:rsid w:val="007A713B"/>
    <w:rsid w:val="007A7DA0"/>
    <w:rsid w:val="007B64E5"/>
    <w:rsid w:val="007C0FFC"/>
    <w:rsid w:val="007C22AE"/>
    <w:rsid w:val="007C2F04"/>
    <w:rsid w:val="007D1E24"/>
    <w:rsid w:val="007E34B2"/>
    <w:rsid w:val="007E6E8A"/>
    <w:rsid w:val="007F06E5"/>
    <w:rsid w:val="007F5B8B"/>
    <w:rsid w:val="00805BC0"/>
    <w:rsid w:val="0081017D"/>
    <w:rsid w:val="008109FE"/>
    <w:rsid w:val="00814FB9"/>
    <w:rsid w:val="00817E9A"/>
    <w:rsid w:val="00827786"/>
    <w:rsid w:val="00827BDA"/>
    <w:rsid w:val="00830D57"/>
    <w:rsid w:val="00830EC7"/>
    <w:rsid w:val="00831F00"/>
    <w:rsid w:val="00842FF6"/>
    <w:rsid w:val="00847CD8"/>
    <w:rsid w:val="00850CA0"/>
    <w:rsid w:val="00852A2F"/>
    <w:rsid w:val="008608EE"/>
    <w:rsid w:val="00860B07"/>
    <w:rsid w:val="008616F6"/>
    <w:rsid w:val="0086259C"/>
    <w:rsid w:val="008674ED"/>
    <w:rsid w:val="0087074C"/>
    <w:rsid w:val="00873B30"/>
    <w:rsid w:val="00874913"/>
    <w:rsid w:val="00876CB3"/>
    <w:rsid w:val="00883F24"/>
    <w:rsid w:val="0088464C"/>
    <w:rsid w:val="00892BE4"/>
    <w:rsid w:val="008954A1"/>
    <w:rsid w:val="00897E1F"/>
    <w:rsid w:val="008A3E8E"/>
    <w:rsid w:val="008B28D7"/>
    <w:rsid w:val="008B2CB4"/>
    <w:rsid w:val="008B3D82"/>
    <w:rsid w:val="008B5503"/>
    <w:rsid w:val="008B6404"/>
    <w:rsid w:val="008B7839"/>
    <w:rsid w:val="008C1999"/>
    <w:rsid w:val="008C2C21"/>
    <w:rsid w:val="008C7DD3"/>
    <w:rsid w:val="008D054C"/>
    <w:rsid w:val="008D27C4"/>
    <w:rsid w:val="008E000B"/>
    <w:rsid w:val="008E2926"/>
    <w:rsid w:val="008E35C6"/>
    <w:rsid w:val="008E3F49"/>
    <w:rsid w:val="008E7FBC"/>
    <w:rsid w:val="008F243B"/>
    <w:rsid w:val="008F37DC"/>
    <w:rsid w:val="008F4675"/>
    <w:rsid w:val="008F50FE"/>
    <w:rsid w:val="008F69CD"/>
    <w:rsid w:val="008F6E88"/>
    <w:rsid w:val="00901E60"/>
    <w:rsid w:val="00904A66"/>
    <w:rsid w:val="00905029"/>
    <w:rsid w:val="00914D24"/>
    <w:rsid w:val="00921A3A"/>
    <w:rsid w:val="0092287F"/>
    <w:rsid w:val="0092495B"/>
    <w:rsid w:val="00925E98"/>
    <w:rsid w:val="0092660E"/>
    <w:rsid w:val="009274CF"/>
    <w:rsid w:val="00932081"/>
    <w:rsid w:val="00936519"/>
    <w:rsid w:val="009413AA"/>
    <w:rsid w:val="00941DA3"/>
    <w:rsid w:val="00942C0C"/>
    <w:rsid w:val="009447E3"/>
    <w:rsid w:val="0095146F"/>
    <w:rsid w:val="0095162F"/>
    <w:rsid w:val="00951711"/>
    <w:rsid w:val="009539E3"/>
    <w:rsid w:val="00954083"/>
    <w:rsid w:val="00954A5E"/>
    <w:rsid w:val="009551B2"/>
    <w:rsid w:val="0096022C"/>
    <w:rsid w:val="009619B1"/>
    <w:rsid w:val="00964625"/>
    <w:rsid w:val="00965B57"/>
    <w:rsid w:val="00980937"/>
    <w:rsid w:val="00981C1D"/>
    <w:rsid w:val="00985795"/>
    <w:rsid w:val="0099109C"/>
    <w:rsid w:val="00991A88"/>
    <w:rsid w:val="009936DB"/>
    <w:rsid w:val="00993CFC"/>
    <w:rsid w:val="009A1DC2"/>
    <w:rsid w:val="009A5EEA"/>
    <w:rsid w:val="009B07E2"/>
    <w:rsid w:val="009B0906"/>
    <w:rsid w:val="009B0D7A"/>
    <w:rsid w:val="009B38F2"/>
    <w:rsid w:val="009B7433"/>
    <w:rsid w:val="009C0914"/>
    <w:rsid w:val="009C27E5"/>
    <w:rsid w:val="009C2D6D"/>
    <w:rsid w:val="009D16AF"/>
    <w:rsid w:val="009D24A1"/>
    <w:rsid w:val="009D3891"/>
    <w:rsid w:val="009D71E8"/>
    <w:rsid w:val="009E0CF5"/>
    <w:rsid w:val="009E104B"/>
    <w:rsid w:val="009E4939"/>
    <w:rsid w:val="009E7DE4"/>
    <w:rsid w:val="009F3BBD"/>
    <w:rsid w:val="00A022AB"/>
    <w:rsid w:val="00A063DD"/>
    <w:rsid w:val="00A112B5"/>
    <w:rsid w:val="00A14EEA"/>
    <w:rsid w:val="00A20A54"/>
    <w:rsid w:val="00A33636"/>
    <w:rsid w:val="00A33E04"/>
    <w:rsid w:val="00A44FBB"/>
    <w:rsid w:val="00A50104"/>
    <w:rsid w:val="00A522E0"/>
    <w:rsid w:val="00A52823"/>
    <w:rsid w:val="00A60E28"/>
    <w:rsid w:val="00A62A11"/>
    <w:rsid w:val="00A63579"/>
    <w:rsid w:val="00A638AC"/>
    <w:rsid w:val="00A64475"/>
    <w:rsid w:val="00A70F3F"/>
    <w:rsid w:val="00A727E5"/>
    <w:rsid w:val="00A748B5"/>
    <w:rsid w:val="00A7797A"/>
    <w:rsid w:val="00A80A32"/>
    <w:rsid w:val="00A81948"/>
    <w:rsid w:val="00A82A98"/>
    <w:rsid w:val="00A82D16"/>
    <w:rsid w:val="00A852F2"/>
    <w:rsid w:val="00A865EC"/>
    <w:rsid w:val="00A8712A"/>
    <w:rsid w:val="00A903AD"/>
    <w:rsid w:val="00A95F75"/>
    <w:rsid w:val="00A968DA"/>
    <w:rsid w:val="00A96B83"/>
    <w:rsid w:val="00AA3316"/>
    <w:rsid w:val="00AA355B"/>
    <w:rsid w:val="00AA42E5"/>
    <w:rsid w:val="00AB0730"/>
    <w:rsid w:val="00AB24FA"/>
    <w:rsid w:val="00AB5161"/>
    <w:rsid w:val="00AD19C1"/>
    <w:rsid w:val="00AD7B5A"/>
    <w:rsid w:val="00AE229F"/>
    <w:rsid w:val="00AE2FB0"/>
    <w:rsid w:val="00AF0618"/>
    <w:rsid w:val="00AF1840"/>
    <w:rsid w:val="00AF5E20"/>
    <w:rsid w:val="00AF7CEA"/>
    <w:rsid w:val="00B002FA"/>
    <w:rsid w:val="00B00327"/>
    <w:rsid w:val="00B024B3"/>
    <w:rsid w:val="00B047A9"/>
    <w:rsid w:val="00B050A6"/>
    <w:rsid w:val="00B11DE8"/>
    <w:rsid w:val="00B179ED"/>
    <w:rsid w:val="00B20E18"/>
    <w:rsid w:val="00B331E1"/>
    <w:rsid w:val="00B435A8"/>
    <w:rsid w:val="00B4532A"/>
    <w:rsid w:val="00B4582D"/>
    <w:rsid w:val="00B47C66"/>
    <w:rsid w:val="00B528B6"/>
    <w:rsid w:val="00B572C4"/>
    <w:rsid w:val="00B60858"/>
    <w:rsid w:val="00B60D69"/>
    <w:rsid w:val="00B6234E"/>
    <w:rsid w:val="00B74AA6"/>
    <w:rsid w:val="00B74D4E"/>
    <w:rsid w:val="00B74DD5"/>
    <w:rsid w:val="00B756CB"/>
    <w:rsid w:val="00B80219"/>
    <w:rsid w:val="00B87184"/>
    <w:rsid w:val="00B91453"/>
    <w:rsid w:val="00BA19A5"/>
    <w:rsid w:val="00BA6108"/>
    <w:rsid w:val="00BA7302"/>
    <w:rsid w:val="00BB2907"/>
    <w:rsid w:val="00BB6902"/>
    <w:rsid w:val="00BC078B"/>
    <w:rsid w:val="00BC3A7D"/>
    <w:rsid w:val="00BC67F6"/>
    <w:rsid w:val="00BC6BA3"/>
    <w:rsid w:val="00BD2004"/>
    <w:rsid w:val="00BD4B12"/>
    <w:rsid w:val="00BD6138"/>
    <w:rsid w:val="00BD700D"/>
    <w:rsid w:val="00BE2361"/>
    <w:rsid w:val="00BE2F92"/>
    <w:rsid w:val="00BE44AC"/>
    <w:rsid w:val="00BF0D5F"/>
    <w:rsid w:val="00BF30FC"/>
    <w:rsid w:val="00BF59B3"/>
    <w:rsid w:val="00BF6F95"/>
    <w:rsid w:val="00C10BCF"/>
    <w:rsid w:val="00C11EB4"/>
    <w:rsid w:val="00C12746"/>
    <w:rsid w:val="00C23C11"/>
    <w:rsid w:val="00C2441E"/>
    <w:rsid w:val="00C2534A"/>
    <w:rsid w:val="00C25827"/>
    <w:rsid w:val="00C31636"/>
    <w:rsid w:val="00C31BB8"/>
    <w:rsid w:val="00C373EA"/>
    <w:rsid w:val="00C437E4"/>
    <w:rsid w:val="00C43CA3"/>
    <w:rsid w:val="00C43D9D"/>
    <w:rsid w:val="00C43EA4"/>
    <w:rsid w:val="00C46FD8"/>
    <w:rsid w:val="00C50040"/>
    <w:rsid w:val="00C508A9"/>
    <w:rsid w:val="00C52DFF"/>
    <w:rsid w:val="00C574E1"/>
    <w:rsid w:val="00C621C1"/>
    <w:rsid w:val="00C622FD"/>
    <w:rsid w:val="00C62989"/>
    <w:rsid w:val="00C65CBB"/>
    <w:rsid w:val="00C74684"/>
    <w:rsid w:val="00C754F9"/>
    <w:rsid w:val="00C762A7"/>
    <w:rsid w:val="00C77FEF"/>
    <w:rsid w:val="00C80F37"/>
    <w:rsid w:val="00C83659"/>
    <w:rsid w:val="00C839C1"/>
    <w:rsid w:val="00C86445"/>
    <w:rsid w:val="00C97A7F"/>
    <w:rsid w:val="00C97D51"/>
    <w:rsid w:val="00CA28D8"/>
    <w:rsid w:val="00CA4421"/>
    <w:rsid w:val="00CA5363"/>
    <w:rsid w:val="00CA556A"/>
    <w:rsid w:val="00CA5A2E"/>
    <w:rsid w:val="00CA7D07"/>
    <w:rsid w:val="00CB24A4"/>
    <w:rsid w:val="00CB5B17"/>
    <w:rsid w:val="00CB688A"/>
    <w:rsid w:val="00CB6AA0"/>
    <w:rsid w:val="00CC1EF4"/>
    <w:rsid w:val="00CC4443"/>
    <w:rsid w:val="00CC5CAF"/>
    <w:rsid w:val="00CD19FA"/>
    <w:rsid w:val="00CE7E1B"/>
    <w:rsid w:val="00D04F25"/>
    <w:rsid w:val="00D06874"/>
    <w:rsid w:val="00D07530"/>
    <w:rsid w:val="00D07FCB"/>
    <w:rsid w:val="00D11C78"/>
    <w:rsid w:val="00D1273B"/>
    <w:rsid w:val="00D134C0"/>
    <w:rsid w:val="00D15489"/>
    <w:rsid w:val="00D173F7"/>
    <w:rsid w:val="00D20203"/>
    <w:rsid w:val="00D204E0"/>
    <w:rsid w:val="00D21354"/>
    <w:rsid w:val="00D22400"/>
    <w:rsid w:val="00D23B84"/>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56A78"/>
    <w:rsid w:val="00D57798"/>
    <w:rsid w:val="00D618E4"/>
    <w:rsid w:val="00D61DA5"/>
    <w:rsid w:val="00D642A3"/>
    <w:rsid w:val="00D70FAC"/>
    <w:rsid w:val="00D714A4"/>
    <w:rsid w:val="00D71B8A"/>
    <w:rsid w:val="00D72C08"/>
    <w:rsid w:val="00D75247"/>
    <w:rsid w:val="00D81325"/>
    <w:rsid w:val="00D875ED"/>
    <w:rsid w:val="00D877D0"/>
    <w:rsid w:val="00D90013"/>
    <w:rsid w:val="00D90A82"/>
    <w:rsid w:val="00D91B9C"/>
    <w:rsid w:val="00D92C1B"/>
    <w:rsid w:val="00D9317B"/>
    <w:rsid w:val="00D94CC7"/>
    <w:rsid w:val="00D97901"/>
    <w:rsid w:val="00DA0C75"/>
    <w:rsid w:val="00DA1AF4"/>
    <w:rsid w:val="00DB0C60"/>
    <w:rsid w:val="00DB3093"/>
    <w:rsid w:val="00DB5540"/>
    <w:rsid w:val="00DB6AAB"/>
    <w:rsid w:val="00DC38ED"/>
    <w:rsid w:val="00DC641A"/>
    <w:rsid w:val="00DD175F"/>
    <w:rsid w:val="00DD20B5"/>
    <w:rsid w:val="00DD21A1"/>
    <w:rsid w:val="00DD68FB"/>
    <w:rsid w:val="00DD6B7D"/>
    <w:rsid w:val="00DD6E14"/>
    <w:rsid w:val="00DE15AC"/>
    <w:rsid w:val="00DE4529"/>
    <w:rsid w:val="00DF2015"/>
    <w:rsid w:val="00DF294C"/>
    <w:rsid w:val="00DF5144"/>
    <w:rsid w:val="00E061EC"/>
    <w:rsid w:val="00E0696B"/>
    <w:rsid w:val="00E10E81"/>
    <w:rsid w:val="00E13E51"/>
    <w:rsid w:val="00E20057"/>
    <w:rsid w:val="00E21F56"/>
    <w:rsid w:val="00E25848"/>
    <w:rsid w:val="00E3014F"/>
    <w:rsid w:val="00E3157D"/>
    <w:rsid w:val="00E318A2"/>
    <w:rsid w:val="00E34D96"/>
    <w:rsid w:val="00E4052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C0AAA"/>
    <w:rsid w:val="00EC28CE"/>
    <w:rsid w:val="00ED4136"/>
    <w:rsid w:val="00ED4383"/>
    <w:rsid w:val="00ED5108"/>
    <w:rsid w:val="00ED6AE8"/>
    <w:rsid w:val="00EE291B"/>
    <w:rsid w:val="00EE2CB2"/>
    <w:rsid w:val="00EF485B"/>
    <w:rsid w:val="00EF5A6B"/>
    <w:rsid w:val="00F012CA"/>
    <w:rsid w:val="00F01752"/>
    <w:rsid w:val="00F017D2"/>
    <w:rsid w:val="00F0355A"/>
    <w:rsid w:val="00F05096"/>
    <w:rsid w:val="00F05C44"/>
    <w:rsid w:val="00F13978"/>
    <w:rsid w:val="00F15753"/>
    <w:rsid w:val="00F21F92"/>
    <w:rsid w:val="00F23BFC"/>
    <w:rsid w:val="00F24A7E"/>
    <w:rsid w:val="00F30272"/>
    <w:rsid w:val="00F31104"/>
    <w:rsid w:val="00F32ABA"/>
    <w:rsid w:val="00F33DC0"/>
    <w:rsid w:val="00F33F28"/>
    <w:rsid w:val="00F35A40"/>
    <w:rsid w:val="00F35FDE"/>
    <w:rsid w:val="00F40DE1"/>
    <w:rsid w:val="00F4142A"/>
    <w:rsid w:val="00F4174B"/>
    <w:rsid w:val="00F420AC"/>
    <w:rsid w:val="00F47805"/>
    <w:rsid w:val="00F54FCB"/>
    <w:rsid w:val="00F62587"/>
    <w:rsid w:val="00F631A6"/>
    <w:rsid w:val="00F63E9E"/>
    <w:rsid w:val="00F63FEA"/>
    <w:rsid w:val="00F65D1E"/>
    <w:rsid w:val="00F66AA7"/>
    <w:rsid w:val="00F71762"/>
    <w:rsid w:val="00F75603"/>
    <w:rsid w:val="00F76843"/>
    <w:rsid w:val="00F776E1"/>
    <w:rsid w:val="00F77E8D"/>
    <w:rsid w:val="00F80D75"/>
    <w:rsid w:val="00F83A5B"/>
    <w:rsid w:val="00F8519E"/>
    <w:rsid w:val="00F91443"/>
    <w:rsid w:val="00F925EB"/>
    <w:rsid w:val="00F960C3"/>
    <w:rsid w:val="00F96880"/>
    <w:rsid w:val="00F97033"/>
    <w:rsid w:val="00F97C36"/>
    <w:rsid w:val="00FA6DD0"/>
    <w:rsid w:val="00FC28DF"/>
    <w:rsid w:val="00FD1780"/>
    <w:rsid w:val="00FD2297"/>
    <w:rsid w:val="00FD406D"/>
    <w:rsid w:val="00FD6AC6"/>
    <w:rsid w:val="00FE2D7F"/>
    <w:rsid w:val="00FE3136"/>
    <w:rsid w:val="00FE34B7"/>
    <w:rsid w:val="00FE4921"/>
    <w:rsid w:val="00FE50A3"/>
    <w:rsid w:val="00FE5204"/>
    <w:rsid w:val="00FE604C"/>
    <w:rsid w:val="00FF2000"/>
    <w:rsid w:val="00FF369D"/>
    <w:rsid w:val="00FF3E52"/>
    <w:rsid w:val="00FF6CA3"/>
    <w:rsid w:val="00FF6FB0"/>
    <w:rsid w:val="00FF79A8"/>
    <w:rsid w:val="019A9367"/>
    <w:rsid w:val="025CC616"/>
    <w:rsid w:val="0281BAE3"/>
    <w:rsid w:val="049AD3D3"/>
    <w:rsid w:val="04AA75B2"/>
    <w:rsid w:val="0589A325"/>
    <w:rsid w:val="05B6D577"/>
    <w:rsid w:val="06401427"/>
    <w:rsid w:val="069AA0E3"/>
    <w:rsid w:val="07FFD3D3"/>
    <w:rsid w:val="08679B33"/>
    <w:rsid w:val="0990666B"/>
    <w:rsid w:val="0A6265DE"/>
    <w:rsid w:val="0A703B2A"/>
    <w:rsid w:val="0B240EAF"/>
    <w:rsid w:val="0B472B3F"/>
    <w:rsid w:val="0B813CB6"/>
    <w:rsid w:val="0BEED0F9"/>
    <w:rsid w:val="0C81EAA9"/>
    <w:rsid w:val="0CC09FB0"/>
    <w:rsid w:val="0DCC0612"/>
    <w:rsid w:val="0E1F06F6"/>
    <w:rsid w:val="0F0FB952"/>
    <w:rsid w:val="10101A41"/>
    <w:rsid w:val="10114F5B"/>
    <w:rsid w:val="1065C555"/>
    <w:rsid w:val="1124AA84"/>
    <w:rsid w:val="112BA42E"/>
    <w:rsid w:val="13173609"/>
    <w:rsid w:val="139F0D94"/>
    <w:rsid w:val="13DA4B35"/>
    <w:rsid w:val="15511BA4"/>
    <w:rsid w:val="15785283"/>
    <w:rsid w:val="17063B02"/>
    <w:rsid w:val="17A10718"/>
    <w:rsid w:val="1856DB7D"/>
    <w:rsid w:val="18F6132F"/>
    <w:rsid w:val="1A172959"/>
    <w:rsid w:val="1B9E9DE7"/>
    <w:rsid w:val="1BAD0F30"/>
    <w:rsid w:val="1BE69EB7"/>
    <w:rsid w:val="1CAC1472"/>
    <w:rsid w:val="1CBF4D92"/>
    <w:rsid w:val="1D58729A"/>
    <w:rsid w:val="1F3EEE20"/>
    <w:rsid w:val="209D4FC8"/>
    <w:rsid w:val="2152E95B"/>
    <w:rsid w:val="216FFF5A"/>
    <w:rsid w:val="219E81CE"/>
    <w:rsid w:val="224F8B09"/>
    <w:rsid w:val="2497129E"/>
    <w:rsid w:val="25583138"/>
    <w:rsid w:val="25E9D38E"/>
    <w:rsid w:val="26325224"/>
    <w:rsid w:val="268BF87E"/>
    <w:rsid w:val="27EE5FC4"/>
    <w:rsid w:val="2830BD95"/>
    <w:rsid w:val="2860AB8E"/>
    <w:rsid w:val="28992FD4"/>
    <w:rsid w:val="29E16300"/>
    <w:rsid w:val="2B253C41"/>
    <w:rsid w:val="2D65D034"/>
    <w:rsid w:val="2DCC8B6A"/>
    <w:rsid w:val="2DE47174"/>
    <w:rsid w:val="2F15669F"/>
    <w:rsid w:val="2F5F0AC6"/>
    <w:rsid w:val="2F867872"/>
    <w:rsid w:val="2FFB967E"/>
    <w:rsid w:val="30BFE624"/>
    <w:rsid w:val="31966361"/>
    <w:rsid w:val="31CC4DD9"/>
    <w:rsid w:val="32BC22B6"/>
    <w:rsid w:val="33D16BF4"/>
    <w:rsid w:val="3467F1E5"/>
    <w:rsid w:val="3511B596"/>
    <w:rsid w:val="355162C2"/>
    <w:rsid w:val="35AD52F7"/>
    <w:rsid w:val="35B1F3BD"/>
    <w:rsid w:val="36BDBA86"/>
    <w:rsid w:val="372A8954"/>
    <w:rsid w:val="37341EC1"/>
    <w:rsid w:val="380BAE89"/>
    <w:rsid w:val="3A3F1ACF"/>
    <w:rsid w:val="3A725CA1"/>
    <w:rsid w:val="3B5BE7D1"/>
    <w:rsid w:val="3BE13FA2"/>
    <w:rsid w:val="3BEFE39C"/>
    <w:rsid w:val="3C5A6419"/>
    <w:rsid w:val="3EA4202B"/>
    <w:rsid w:val="3F125809"/>
    <w:rsid w:val="3F4727C7"/>
    <w:rsid w:val="3F4ED34D"/>
    <w:rsid w:val="3F7DB193"/>
    <w:rsid w:val="3FB2134A"/>
    <w:rsid w:val="3FCE21CE"/>
    <w:rsid w:val="406411C3"/>
    <w:rsid w:val="407F390E"/>
    <w:rsid w:val="418407A1"/>
    <w:rsid w:val="41A4BD41"/>
    <w:rsid w:val="41CFA81F"/>
    <w:rsid w:val="446DF40D"/>
    <w:rsid w:val="451B39EA"/>
    <w:rsid w:val="460E2928"/>
    <w:rsid w:val="46D28CBF"/>
    <w:rsid w:val="475A26D0"/>
    <w:rsid w:val="47A1451F"/>
    <w:rsid w:val="47CD0AF6"/>
    <w:rsid w:val="47D3CB1E"/>
    <w:rsid w:val="48AEBFFC"/>
    <w:rsid w:val="491E3A64"/>
    <w:rsid w:val="4AC08FE2"/>
    <w:rsid w:val="4AFA3B26"/>
    <w:rsid w:val="4B8EA27B"/>
    <w:rsid w:val="4BF69EA0"/>
    <w:rsid w:val="4CA0C95B"/>
    <w:rsid w:val="4CE3977F"/>
    <w:rsid w:val="4DF187AF"/>
    <w:rsid w:val="4EAC6004"/>
    <w:rsid w:val="4F8A8A2B"/>
    <w:rsid w:val="4F8B040C"/>
    <w:rsid w:val="4F90B13B"/>
    <w:rsid w:val="519B1B2E"/>
    <w:rsid w:val="52177F5F"/>
    <w:rsid w:val="53A1EC97"/>
    <w:rsid w:val="547531BE"/>
    <w:rsid w:val="5623B403"/>
    <w:rsid w:val="56CA048C"/>
    <w:rsid w:val="5726C435"/>
    <w:rsid w:val="5836E8F3"/>
    <w:rsid w:val="584544D9"/>
    <w:rsid w:val="58A911B8"/>
    <w:rsid w:val="58B44794"/>
    <w:rsid w:val="59296FE9"/>
    <w:rsid w:val="5A41A5B9"/>
    <w:rsid w:val="5B3CEFC9"/>
    <w:rsid w:val="5B6B1AC9"/>
    <w:rsid w:val="5BCC1EBD"/>
    <w:rsid w:val="5C40C457"/>
    <w:rsid w:val="5C78849B"/>
    <w:rsid w:val="5D37C260"/>
    <w:rsid w:val="5D53A1A1"/>
    <w:rsid w:val="5DAD2FC6"/>
    <w:rsid w:val="5E475247"/>
    <w:rsid w:val="5E7B2AC6"/>
    <w:rsid w:val="5E8E6D20"/>
    <w:rsid w:val="5F3A7B6B"/>
    <w:rsid w:val="5FF89BB6"/>
    <w:rsid w:val="60C676B8"/>
    <w:rsid w:val="611EDB03"/>
    <w:rsid w:val="617B4808"/>
    <w:rsid w:val="625D1A15"/>
    <w:rsid w:val="630C85D3"/>
    <w:rsid w:val="6389CD9F"/>
    <w:rsid w:val="657642D0"/>
    <w:rsid w:val="66714289"/>
    <w:rsid w:val="66E91408"/>
    <w:rsid w:val="670854D3"/>
    <w:rsid w:val="689DD958"/>
    <w:rsid w:val="68B7029E"/>
    <w:rsid w:val="6915DB81"/>
    <w:rsid w:val="69232739"/>
    <w:rsid w:val="6948C1C2"/>
    <w:rsid w:val="6A7E4477"/>
    <w:rsid w:val="6CFCF0AD"/>
    <w:rsid w:val="6D28B1AF"/>
    <w:rsid w:val="6D616F43"/>
    <w:rsid w:val="6E23BE22"/>
    <w:rsid w:val="6E354C2D"/>
    <w:rsid w:val="6EB73EE5"/>
    <w:rsid w:val="6F11F9C7"/>
    <w:rsid w:val="6FE83785"/>
    <w:rsid w:val="703E4F48"/>
    <w:rsid w:val="709C33EC"/>
    <w:rsid w:val="713C2A24"/>
    <w:rsid w:val="72BF8BA7"/>
    <w:rsid w:val="72C63F99"/>
    <w:rsid w:val="75368F6F"/>
    <w:rsid w:val="75CA511D"/>
    <w:rsid w:val="76035AAF"/>
    <w:rsid w:val="76525FCE"/>
    <w:rsid w:val="77E0F2CD"/>
    <w:rsid w:val="77F541D1"/>
    <w:rsid w:val="7B8C1FAA"/>
    <w:rsid w:val="7C8D3E66"/>
    <w:rsid w:val="7EC5ED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5BDC3DB-1387-414A-925D-1FC38902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FE8"/>
    <w:pPr>
      <w:autoSpaceDN/>
    </w:pPr>
    <w:rPr>
      <w:rFonts w:ascii="Times New Roman" w:hAnsi="Times New Roman"/>
      <w:sz w:val="24"/>
      <w:szCs w:val="24"/>
    </w:rPr>
  </w:style>
  <w:style w:type="paragraph" w:styleId="Heading1">
    <w:name w:val="heading 1"/>
    <w:basedOn w:val="Normal"/>
    <w:next w:val="Normal"/>
    <w:uiPriority w:val="9"/>
    <w:qFormat/>
    <w:pPr>
      <w:pageBreakBefore/>
      <w:outlineLvl w:val="0"/>
    </w:pPr>
    <w:rPr>
      <w:b/>
      <w:color w:val="104F75"/>
      <w:sz w:val="36"/>
    </w:rPr>
  </w:style>
  <w:style w:type="paragraph" w:styleId="Heading2">
    <w:name w:val="heading 2"/>
    <w:basedOn w:val="Normal"/>
    <w:next w:val="Normal"/>
    <w:uiPriority w:val="9"/>
    <w:unhideWhenUsed/>
    <w:qFormat/>
    <w:pPr>
      <w:keepNext/>
      <w:spacing w:before="480"/>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33"/>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33"/>
      </w:numPr>
      <w:spacing w:before="240" w:after="60"/>
      <w:outlineLvl w:val="5"/>
    </w:pPr>
    <w:rPr>
      <w:rFonts w:ascii="Calibri" w:hAnsi="Calibri"/>
      <w:b/>
      <w:bCs/>
      <w:szCs w:val="22"/>
    </w:rPr>
  </w:style>
  <w:style w:type="paragraph" w:styleId="Heading7">
    <w:name w:val="heading 7"/>
    <w:basedOn w:val="Normal"/>
    <w:next w:val="Normal"/>
    <w:pPr>
      <w:numPr>
        <w:ilvl w:val="6"/>
        <w:numId w:val="33"/>
      </w:numPr>
      <w:spacing w:before="240" w:after="60"/>
      <w:outlineLvl w:val="6"/>
    </w:pPr>
    <w:rPr>
      <w:rFonts w:ascii="Calibri" w:hAnsi="Calibri"/>
    </w:rPr>
  </w:style>
  <w:style w:type="paragraph" w:styleId="Heading8">
    <w:name w:val="heading 8"/>
    <w:basedOn w:val="Normal"/>
    <w:next w:val="Normal"/>
    <w:pPr>
      <w:numPr>
        <w:ilvl w:val="7"/>
        <w:numId w:val="33"/>
      </w:numPr>
      <w:spacing w:before="240" w:after="60"/>
      <w:outlineLvl w:val="7"/>
    </w:pPr>
    <w:rPr>
      <w:rFonts w:ascii="Calibri" w:hAnsi="Calibri"/>
      <w:i/>
      <w:iCs/>
    </w:rPr>
  </w:style>
  <w:style w:type="paragraph" w:styleId="Heading9">
    <w:name w:val="heading 9"/>
    <w:basedOn w:val="Normal"/>
    <w:next w:val="Normal"/>
    <w:pPr>
      <w:numPr>
        <w:ilvl w:val="8"/>
        <w:numId w:val="3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33"/>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uiPriority w:val="9"/>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30"/>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2"/>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34"/>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uiPriority w:val="1"/>
    <w:qFormat/>
    <w:pPr>
      <w:suppressAutoHyphens/>
      <w:spacing w:before="60" w:after="60"/>
      <w:ind w:left="57" w:right="57"/>
      <w:jc w:val="center"/>
    </w:pPr>
    <w:rPr>
      <w:b/>
      <w:color w:val="0D0D0D"/>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21"/>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2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4"/>
      </w:numPr>
      <w:contextualSpacing/>
    </w:pPr>
  </w:style>
  <w:style w:type="paragraph" w:customStyle="1" w:styleId="DfESOutNumbered">
    <w:name w:val="DfESOutNumbered"/>
    <w:basedOn w:val="Normal"/>
    <w:pPr>
      <w:widowControl w:val="0"/>
      <w:numPr>
        <w:numId w:val="8"/>
      </w:numPr>
      <w:overflowPunct w:val="0"/>
      <w:autoSpaceDE w:val="0"/>
      <w:textAlignment w:val="baseline"/>
    </w:pPr>
    <w:rPr>
      <w:rFonts w:cs="Arial"/>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3"/>
      </w:numPr>
      <w:overflowPunct w:val="0"/>
      <w:autoSpaceDE w:val="0"/>
      <w:textAlignment w:val="baseline"/>
    </w:pPr>
    <w:rPr>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ind w:left="288"/>
      <w:textAlignment w:val="baseline"/>
    </w:pPr>
    <w:rPr>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6"/>
      </w:numPr>
      <w:overflowPunct w:val="0"/>
      <w:autoSpaceDE w:val="0"/>
      <w:textAlignment w:val="baseline"/>
    </w:pPr>
    <w:rPr>
      <w:szCs w:val="20"/>
      <w:lang w:eastAsia="en-US"/>
    </w:rPr>
  </w:style>
  <w:style w:type="paragraph" w:customStyle="1" w:styleId="Heading">
    <w:name w:val="Heading"/>
    <w:basedOn w:val="Normal"/>
    <w:next w:val="Normal"/>
    <w:pPr>
      <w:keepNext/>
      <w:keepLines/>
      <w:widowControl w:val="0"/>
      <w:overflowPunct w:val="0"/>
      <w:autoSpaceDE w:val="0"/>
      <w:spacing w:before="240"/>
      <w:ind w:left="-720"/>
      <w:textAlignment w:val="baseline"/>
    </w:pPr>
    <w:rPr>
      <w:b/>
      <w:szCs w:val="20"/>
      <w:lang w:eastAsia="en-US"/>
    </w:rPr>
  </w:style>
  <w:style w:type="paragraph" w:customStyle="1" w:styleId="MinuteTop">
    <w:name w:val="Minute Top"/>
    <w:basedOn w:val="Normal"/>
    <w:pPr>
      <w:widowControl w:val="0"/>
      <w:tabs>
        <w:tab w:val="left" w:pos="4680"/>
        <w:tab w:val="left" w:pos="5587"/>
      </w:tabs>
      <w:overflowPunct w:val="0"/>
      <w:autoSpaceDE w:val="0"/>
      <w:textAlignment w:val="baseline"/>
    </w:pPr>
    <w:rPr>
      <w:szCs w:val="20"/>
      <w:lang w:eastAsia="en-US"/>
    </w:rPr>
  </w:style>
  <w:style w:type="paragraph" w:customStyle="1" w:styleId="Numbered">
    <w:name w:val="Numbered"/>
    <w:basedOn w:val="Normal"/>
    <w:pPr>
      <w:widowControl w:val="0"/>
      <w:overflowPunct w:val="0"/>
      <w:autoSpaceDE w:val="0"/>
      <w:textAlignment w:val="baseline"/>
    </w:pPr>
    <w:rPr>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jc w:val="center"/>
      <w:textAlignment w:val="baseline"/>
    </w:pPr>
    <w:rPr>
      <w:i/>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6"/>
      </w:numPr>
      <w:overflowPunct w:val="0"/>
      <w:autoSpaceDE w:val="0"/>
      <w:textAlignment w:val="baseline"/>
    </w:pPr>
    <w:rPr>
      <w:rFonts w:cs="Arial"/>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10"/>
      </w:numPr>
    </w:pPr>
  </w:style>
  <w:style w:type="numbering" w:customStyle="1" w:styleId="LFO3">
    <w:name w:val="LFO3"/>
    <w:basedOn w:val="NoList"/>
    <w:pPr>
      <w:numPr>
        <w:numId w:val="21"/>
      </w:numPr>
    </w:pPr>
  </w:style>
  <w:style w:type="numbering" w:customStyle="1" w:styleId="LFO4">
    <w:name w:val="LFO4"/>
    <w:basedOn w:val="NoList"/>
    <w:pPr>
      <w:numPr>
        <w:numId w:val="2"/>
      </w:numPr>
    </w:pPr>
  </w:style>
  <w:style w:type="numbering" w:customStyle="1" w:styleId="LFO6">
    <w:name w:val="LFO6"/>
    <w:basedOn w:val="NoList"/>
    <w:pPr>
      <w:numPr>
        <w:numId w:val="30"/>
      </w:numPr>
    </w:pPr>
  </w:style>
  <w:style w:type="numbering" w:customStyle="1" w:styleId="LFO9">
    <w:name w:val="LFO9"/>
    <w:basedOn w:val="NoList"/>
    <w:pPr>
      <w:numPr>
        <w:numId w:val="27"/>
      </w:numPr>
    </w:pPr>
  </w:style>
  <w:style w:type="numbering" w:customStyle="1" w:styleId="LFO10">
    <w:name w:val="LFO10"/>
    <w:basedOn w:val="NoList"/>
    <w:pPr>
      <w:numPr>
        <w:numId w:val="4"/>
      </w:numPr>
    </w:pPr>
  </w:style>
  <w:style w:type="numbering" w:customStyle="1" w:styleId="LFO25">
    <w:name w:val="LFO25"/>
    <w:basedOn w:val="NoList"/>
    <w:pPr>
      <w:numPr>
        <w:numId w:val="34"/>
      </w:numPr>
    </w:pPr>
  </w:style>
  <w:style w:type="numbering" w:customStyle="1" w:styleId="LFO28">
    <w:name w:val="LFO28"/>
    <w:basedOn w:val="NoList"/>
    <w:pPr>
      <w:numPr>
        <w:numId w:val="8"/>
      </w:numPr>
    </w:pPr>
  </w:style>
  <w:style w:type="numbering" w:customStyle="1" w:styleId="LFO30">
    <w:name w:val="LFO30"/>
    <w:basedOn w:val="NoList"/>
    <w:pPr>
      <w:numPr>
        <w:numId w:val="3"/>
      </w:numPr>
    </w:pPr>
  </w:style>
  <w:style w:type="numbering" w:customStyle="1" w:styleId="LFO34">
    <w:name w:val="LFO34"/>
    <w:basedOn w:val="NoList"/>
    <w:pPr>
      <w:numPr>
        <w:numId w:val="6"/>
      </w:numPr>
    </w:pPr>
  </w:style>
  <w:style w:type="numbering" w:customStyle="1" w:styleId="LFO36">
    <w:name w:val="LFO36"/>
    <w:basedOn w:val="NoList"/>
    <w:pPr>
      <w:numPr>
        <w:numId w:val="16"/>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customStyle="1" w:styleId="paragraph">
    <w:name w:val="paragraph"/>
    <w:basedOn w:val="Normal"/>
    <w:rsid w:val="00DB5540"/>
    <w:pPr>
      <w:spacing w:before="100" w:beforeAutospacing="1" w:after="100" w:afterAutospacing="1"/>
    </w:pPr>
  </w:style>
  <w:style w:type="character" w:customStyle="1" w:styleId="normaltextrun">
    <w:name w:val="normaltextrun"/>
    <w:basedOn w:val="DefaultParagraphFont"/>
    <w:rsid w:val="00DB5540"/>
  </w:style>
  <w:style w:type="character" w:customStyle="1" w:styleId="eop">
    <w:name w:val="eop"/>
    <w:basedOn w:val="DefaultParagraphFont"/>
    <w:rsid w:val="00DB5540"/>
  </w:style>
  <w:style w:type="character" w:customStyle="1" w:styleId="apple-converted-space">
    <w:name w:val="apple-converted-space"/>
    <w:basedOn w:val="DefaultParagraphFont"/>
    <w:rsid w:val="00593346"/>
  </w:style>
  <w:style w:type="character" w:styleId="Strong">
    <w:name w:val="Strong"/>
    <w:basedOn w:val="DefaultParagraphFont"/>
    <w:uiPriority w:val="22"/>
    <w:qFormat/>
    <w:rsid w:val="00593346"/>
    <w:rPr>
      <w:b/>
      <w:bCs/>
    </w:rPr>
  </w:style>
  <w:style w:type="character" w:styleId="Emphasis">
    <w:name w:val="Emphasis"/>
    <w:basedOn w:val="DefaultParagraphFont"/>
    <w:uiPriority w:val="20"/>
    <w:qFormat/>
    <w:rsid w:val="00593346"/>
    <w:rPr>
      <w:i/>
      <w:iCs/>
    </w:rPr>
  </w:style>
  <w:style w:type="paragraph" w:styleId="NormalWeb">
    <w:name w:val="Normal (Web)"/>
    <w:basedOn w:val="Normal"/>
    <w:uiPriority w:val="99"/>
    <w:unhideWhenUsed/>
    <w:rsid w:val="00593346"/>
    <w:pPr>
      <w:spacing w:before="100" w:beforeAutospacing="1" w:after="100" w:afterAutospacing="1"/>
    </w:pPr>
  </w:style>
  <w:style w:type="paragraph" w:customStyle="1" w:styleId="p1">
    <w:name w:val="p1"/>
    <w:basedOn w:val="Normal"/>
    <w:rsid w:val="008109FE"/>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guidance-reports/send" TargetMode="External"/><Relationship Id="rId18" Type="http://schemas.openxmlformats.org/officeDocument/2006/relationships/hyperlink" Target="https://d2tic4wvo1iusb.cloudfront.net/production/eef-guidance-reports/send/eef_special_educational_needs_in_mainstream_schools_guidance_report_2025-04-10-110432_klxp.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ducationendowmentfoundation.org.uk/education-evidence/guidance-reports/teaching-assistants" TargetMode="External"/><Relationship Id="rId17" Type="http://schemas.openxmlformats.org/officeDocument/2006/relationships/hyperlink" Target="https://d2tic4wvo1iusb.cloudfront.net/production/documents/news/Diagnostic_Assessment_Tool.pdf?v=1697619973"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oral-language-interven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guidance-reports/supporting-parents?utm_source=/education-evidence/guidance-reports/supporting-parents&amp;utm_medium=search&amp;utm_campaign=site_search&amp;search_term=working%20with%20parents" TargetMode="External"/><Relationship Id="rId5" Type="http://schemas.openxmlformats.org/officeDocument/2006/relationships/styles" Target="styles.xml"/><Relationship Id="rId15" Type="http://schemas.openxmlformats.org/officeDocument/2006/relationships/hyperlink" Target="https://d2tic4wvo1iusb.cloudfront.net/staging/eef-guidance-reports/literacy-early-years/Preparing_Literacy_Guidance_2018.pdf?v=1758203775" TargetMode="External"/><Relationship Id="rId23" Type="http://schemas.openxmlformats.org/officeDocument/2006/relationships/theme" Target="theme/theme1.xml"/><Relationship Id="rId10" Type="http://schemas.openxmlformats.org/officeDocument/2006/relationships/hyperlink" Target="https://d2tic4wvo1iusb.cloudfront.net/production/eef-guidance-reports/send/eef_special_educational_needs_in_mainstream_schools_guidance_report_2025-04-10-110432_klxp.pdf" TargetMode="External"/><Relationship Id="rId19" Type="http://schemas.openxmlformats.org/officeDocument/2006/relationships/hyperlink" Target="https://semhneeds.co.uk/understanding-the-impact-of-semh-needs-on-lear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oral-language-interven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2f174-a213-4246-a3dd-4351274f8b92" xsi:nil="true"/>
    <lcf76f155ced4ddcb4097134ff3c332f xmlns="b2354569-9694-44c9-b3ff-6f2d445a86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4EAA776001343AFA6DD976881D067" ma:contentTypeVersion="18" ma:contentTypeDescription="Create a new document." ma:contentTypeScope="" ma:versionID="6d050f63cf52c1a7ca3d70ea0354c408">
  <xsd:schema xmlns:xsd="http://www.w3.org/2001/XMLSchema" xmlns:xs="http://www.w3.org/2001/XMLSchema" xmlns:p="http://schemas.microsoft.com/office/2006/metadata/properties" xmlns:ns2="b2354569-9694-44c9-b3ff-6f2d445a8603" xmlns:ns3="bac2f174-a213-4246-a3dd-4351274f8b92" targetNamespace="http://schemas.microsoft.com/office/2006/metadata/properties" ma:root="true" ma:fieldsID="bcf634c4d123bd09ee554762177617f0" ns2:_="" ns3:_="">
    <xsd:import namespace="b2354569-9694-44c9-b3ff-6f2d445a8603"/>
    <xsd:import namespace="bac2f174-a213-4246-a3dd-4351274f8b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4569-9694-44c9-b3ff-6f2d445a8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2f174-a213-4246-a3dd-4351274f8b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69e49c-e412-4760-971a-52c29f9a810d}" ma:internalName="TaxCatchAll" ma:showField="CatchAllData" ma:web="bac2f174-a213-4246-a3dd-4351274f8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B07A5-3C77-42FA-98A1-B55E999ED6A7}">
  <ds:schemaRefs>
    <ds:schemaRef ds:uri="http://schemas.microsoft.com/office/2006/metadata/properties"/>
    <ds:schemaRef ds:uri="http://schemas.microsoft.com/office/infopath/2007/PartnerControls"/>
    <ds:schemaRef ds:uri="bac2f174-a213-4246-a3dd-4351274f8b92"/>
    <ds:schemaRef ds:uri="b2354569-9694-44c9-b3ff-6f2d445a8603"/>
  </ds:schemaRefs>
</ds:datastoreItem>
</file>

<file path=customXml/itemProps2.xml><?xml version="1.0" encoding="utf-8"?>
<ds:datastoreItem xmlns:ds="http://schemas.openxmlformats.org/officeDocument/2006/customXml" ds:itemID="{BD2C6E83-781B-4D31-A657-176C5A7C5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54569-9694-44c9-b3ff-6f2d445a8603"/>
    <ds:schemaRef ds:uri="bac2f174-a213-4246-a3dd-4351274f8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D5646-1D01-4F23-9C75-A5342E596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3669</Words>
  <Characters>20916</Characters>
  <Application>Microsoft Office Word</Application>
  <DocSecurity>0</DocSecurity>
  <Lines>174</Lines>
  <Paragraphs>49</Paragraphs>
  <ScaleCrop>false</ScaleCrop>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Oliver Fearon</cp:lastModifiedBy>
  <cp:revision>2</cp:revision>
  <cp:lastPrinted>2014-09-18T05:26:00Z</cp:lastPrinted>
  <dcterms:created xsi:type="dcterms:W3CDTF">2026-07-13T08:45:00Z</dcterms:created>
  <dcterms:modified xsi:type="dcterms:W3CDTF">2026-07-13T08:45:00Z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0x010100B4E4EAA776001343AFA6DD976881D067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